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764B" w:rsidRDefault="008C764B" w:rsidP="008C764B">
      <w:pPr>
        <w:widowControl w:val="0"/>
        <w:autoSpaceDE w:val="0"/>
        <w:autoSpaceDN w:val="0"/>
        <w:adjustRightInd w:val="0"/>
        <w:spacing w:after="0" w:line="360" w:lineRule="auto"/>
        <w:jc w:val="center"/>
        <w:rPr>
          <w:rFonts w:ascii="Times New Roman" w:hAnsi="Times New Roman" w:cs="Times New Roman"/>
          <w:bCs/>
          <w:sz w:val="24"/>
          <w:szCs w:val="24"/>
          <w:lang w:val="es-AR"/>
        </w:rPr>
      </w:pPr>
      <w:r w:rsidRPr="00671417">
        <w:rPr>
          <w:rFonts w:ascii="Times New Roman" w:hAnsi="Times New Roman" w:cs="Times New Roman"/>
          <w:b/>
          <w:bCs/>
          <w:sz w:val="24"/>
          <w:szCs w:val="24"/>
          <w:u w:val="single"/>
          <w:lang w:val="es-AR"/>
        </w:rPr>
        <w:t>LA RESPONSABILIDAD  CIVIL Y EL CONTRATO DE CONSTRUCCIÓN</w:t>
      </w:r>
      <w:r>
        <w:rPr>
          <w:rFonts w:ascii="Times New Roman" w:hAnsi="Times New Roman" w:cs="Times New Roman"/>
          <w:b/>
          <w:bCs/>
          <w:sz w:val="24"/>
          <w:szCs w:val="24"/>
          <w:u w:val="single"/>
          <w:lang w:val="es-AR"/>
        </w:rPr>
        <w:t xml:space="preserve"> III</w:t>
      </w:r>
    </w:p>
    <w:p w:rsidR="008C764B" w:rsidRDefault="008C764B" w:rsidP="008C764B">
      <w:pPr>
        <w:widowControl w:val="0"/>
        <w:autoSpaceDE w:val="0"/>
        <w:autoSpaceDN w:val="0"/>
        <w:adjustRightInd w:val="0"/>
        <w:spacing w:after="0" w:line="360" w:lineRule="auto"/>
        <w:jc w:val="center"/>
        <w:rPr>
          <w:rFonts w:ascii="Times New Roman" w:hAnsi="Times New Roman" w:cs="Times New Roman"/>
          <w:bCs/>
          <w:sz w:val="24"/>
          <w:szCs w:val="24"/>
          <w:lang w:val="es-AR"/>
        </w:rPr>
      </w:pPr>
      <w:r>
        <w:rPr>
          <w:rFonts w:ascii="Times New Roman" w:hAnsi="Times New Roman" w:cs="Times New Roman"/>
          <w:bCs/>
          <w:sz w:val="24"/>
          <w:szCs w:val="24"/>
          <w:lang w:val="es-AR"/>
        </w:rPr>
        <w:t>3era parte</w:t>
      </w:r>
    </w:p>
    <w:p w:rsidR="008C764B" w:rsidRDefault="008C764B" w:rsidP="00B71C54">
      <w:pPr>
        <w:spacing w:after="0" w:line="360" w:lineRule="auto"/>
        <w:jc w:val="both"/>
        <w:rPr>
          <w:rFonts w:ascii="Times New Roman" w:hAnsi="Times New Roman" w:cs="Times New Roman"/>
          <w:sz w:val="24"/>
          <w:szCs w:val="24"/>
        </w:rPr>
      </w:pPr>
    </w:p>
    <w:p w:rsidR="00B71C54" w:rsidRDefault="008C764B" w:rsidP="00B71C54">
      <w:pPr>
        <w:spacing w:after="0" w:line="360" w:lineRule="auto"/>
        <w:jc w:val="both"/>
        <w:rPr>
          <w:rFonts w:ascii="Times New Roman" w:hAnsi="Times New Roman" w:cs="Times New Roman"/>
          <w:sz w:val="24"/>
          <w:szCs w:val="24"/>
          <w:u w:val="single"/>
        </w:rPr>
      </w:pPr>
      <w:r>
        <w:rPr>
          <w:rFonts w:ascii="Times New Roman" w:hAnsi="Times New Roman" w:cs="Times New Roman"/>
          <w:sz w:val="24"/>
          <w:szCs w:val="24"/>
        </w:rPr>
        <w:t>I</w:t>
      </w:r>
      <w:r w:rsidR="00B71C54" w:rsidRPr="002C491B">
        <w:rPr>
          <w:rFonts w:ascii="Times New Roman" w:hAnsi="Times New Roman" w:cs="Times New Roman"/>
          <w:sz w:val="24"/>
          <w:szCs w:val="24"/>
        </w:rPr>
        <w:t xml:space="preserve">.- </w:t>
      </w:r>
      <w:r>
        <w:rPr>
          <w:rFonts w:ascii="Times New Roman" w:hAnsi="Times New Roman" w:cs="Times New Roman"/>
          <w:sz w:val="24"/>
          <w:szCs w:val="24"/>
          <w:u w:val="single"/>
        </w:rPr>
        <w:t>Caducidad de la garantía del Constructor</w:t>
      </w:r>
    </w:p>
    <w:p w:rsidR="00B71C54" w:rsidRDefault="008C764B" w:rsidP="00B71C54">
      <w:pPr>
        <w:spacing w:after="0" w:line="360" w:lineRule="auto"/>
        <w:jc w:val="both"/>
        <w:rPr>
          <w:rFonts w:ascii="Times New Roman" w:hAnsi="Times New Roman" w:cs="Times New Roman"/>
          <w:sz w:val="24"/>
          <w:szCs w:val="24"/>
          <w:lang w:val="es-AR"/>
        </w:rPr>
      </w:pPr>
      <w:r>
        <w:rPr>
          <w:rFonts w:ascii="Times New Roman" w:hAnsi="Times New Roman" w:cs="Times New Roman"/>
          <w:sz w:val="24"/>
          <w:szCs w:val="24"/>
        </w:rPr>
        <w:t>E</w:t>
      </w:r>
      <w:r w:rsidR="00B71C54">
        <w:rPr>
          <w:rFonts w:ascii="Times New Roman" w:hAnsi="Times New Roman" w:cs="Times New Roman"/>
          <w:sz w:val="24"/>
          <w:szCs w:val="24"/>
        </w:rPr>
        <w:t>l Código Civil y Comercial, continuando la enseñanza del Dr. Vélez Sarsfield</w:t>
      </w:r>
      <w:r>
        <w:rPr>
          <w:rFonts w:ascii="Times New Roman" w:hAnsi="Times New Roman" w:cs="Times New Roman"/>
          <w:sz w:val="24"/>
          <w:szCs w:val="24"/>
        </w:rPr>
        <w:t>,</w:t>
      </w:r>
      <w:r w:rsidR="00B71C54">
        <w:rPr>
          <w:rFonts w:ascii="Times New Roman" w:hAnsi="Times New Roman" w:cs="Times New Roman"/>
          <w:sz w:val="24"/>
          <w:szCs w:val="24"/>
        </w:rPr>
        <w:t xml:space="preserve"> ordena en su Artículo 1055</w:t>
      </w:r>
      <w:r>
        <w:rPr>
          <w:rFonts w:ascii="Times New Roman" w:hAnsi="Times New Roman" w:cs="Times New Roman"/>
          <w:sz w:val="24"/>
          <w:szCs w:val="24"/>
        </w:rPr>
        <w:t xml:space="preserve"> que la garantía por defectos ocultos caduca a los tres años: “</w:t>
      </w:r>
      <w:r w:rsidR="00B71C54" w:rsidRPr="008C764B">
        <w:rPr>
          <w:rFonts w:ascii="Times New Roman" w:hAnsi="Times New Roman" w:cs="Times New Roman"/>
          <w:i/>
          <w:sz w:val="24"/>
          <w:szCs w:val="24"/>
        </w:rPr>
        <w:t>La responsabilidad por defectos ocultos caduca: a) si la cosa es inmueble, cuando transcurren tres años desde que la recibió</w:t>
      </w:r>
      <w:r w:rsidR="00B71C54" w:rsidRPr="002C491B">
        <w:rPr>
          <w:rFonts w:ascii="Times New Roman" w:hAnsi="Times New Roman" w:cs="Times New Roman"/>
          <w:sz w:val="24"/>
          <w:szCs w:val="24"/>
        </w:rPr>
        <w:t>….”</w:t>
      </w:r>
      <w:r w:rsidR="00B71C54">
        <w:rPr>
          <w:rFonts w:ascii="Times New Roman" w:hAnsi="Times New Roman" w:cs="Times New Roman"/>
          <w:sz w:val="24"/>
          <w:szCs w:val="24"/>
        </w:rPr>
        <w:t xml:space="preserve"> A</w:t>
      </w:r>
      <w:r w:rsidR="00B71C54">
        <w:rPr>
          <w:rFonts w:ascii="Times New Roman" w:hAnsi="Times New Roman" w:cs="Times New Roman"/>
          <w:sz w:val="24"/>
          <w:szCs w:val="24"/>
          <w:lang w:val="es-AR"/>
        </w:rPr>
        <w:t xml:space="preserve">sí lo quiere la ley, que caduque a los tres (3) años de ser recibida, </w:t>
      </w:r>
      <w:proofErr w:type="spellStart"/>
      <w:r w:rsidR="00B71C54">
        <w:rPr>
          <w:rFonts w:ascii="Times New Roman" w:hAnsi="Times New Roman" w:cs="Times New Roman"/>
          <w:sz w:val="24"/>
          <w:szCs w:val="24"/>
          <w:lang w:val="es-AR"/>
        </w:rPr>
        <w:t>recepcionada</w:t>
      </w:r>
      <w:proofErr w:type="spellEnd"/>
      <w:r w:rsidR="00B71C54">
        <w:rPr>
          <w:rFonts w:ascii="Times New Roman" w:hAnsi="Times New Roman" w:cs="Times New Roman"/>
          <w:sz w:val="24"/>
          <w:szCs w:val="24"/>
          <w:lang w:val="es-AR"/>
        </w:rPr>
        <w:t xml:space="preserve"> la obra. </w:t>
      </w:r>
    </w:p>
    <w:p w:rsidR="00B71C54" w:rsidRDefault="00B71C54" w:rsidP="00E475C5">
      <w:pPr>
        <w:spacing w:after="0" w:line="360" w:lineRule="auto"/>
        <w:jc w:val="both"/>
        <w:rPr>
          <w:rFonts w:ascii="Times New Roman" w:hAnsi="Times New Roman" w:cs="Times New Roman"/>
          <w:sz w:val="24"/>
          <w:szCs w:val="24"/>
          <w:u w:val="single"/>
          <w:lang w:val="es-AR"/>
        </w:rPr>
      </w:pPr>
    </w:p>
    <w:p w:rsidR="00E475C5" w:rsidRDefault="008C764B" w:rsidP="00E475C5">
      <w:pPr>
        <w:spacing w:after="0" w:line="360" w:lineRule="auto"/>
        <w:jc w:val="both"/>
        <w:rPr>
          <w:rFonts w:ascii="Times New Roman" w:hAnsi="Times New Roman" w:cs="Times New Roman"/>
          <w:sz w:val="24"/>
          <w:szCs w:val="24"/>
          <w:u w:val="single"/>
          <w:lang w:val="es-AR"/>
        </w:rPr>
      </w:pPr>
      <w:r w:rsidRPr="008C764B">
        <w:rPr>
          <w:rFonts w:ascii="Times New Roman" w:hAnsi="Times New Roman" w:cs="Times New Roman"/>
          <w:sz w:val="24"/>
          <w:szCs w:val="24"/>
          <w:lang w:val="es-AR"/>
        </w:rPr>
        <w:t xml:space="preserve">II.- </w:t>
      </w:r>
      <w:r>
        <w:rPr>
          <w:rFonts w:ascii="Times New Roman" w:hAnsi="Times New Roman" w:cs="Times New Roman"/>
          <w:sz w:val="24"/>
          <w:szCs w:val="24"/>
          <w:u w:val="single"/>
          <w:lang w:val="es-AR"/>
        </w:rPr>
        <w:t xml:space="preserve">Cuando intervienen contratistas ajenos al Contrato de Construcción original </w:t>
      </w:r>
    </w:p>
    <w:p w:rsidR="00E475C5" w:rsidRDefault="008C764B" w:rsidP="00E475C5">
      <w:pPr>
        <w:spacing w:after="0" w:line="360" w:lineRule="auto"/>
        <w:jc w:val="both"/>
        <w:rPr>
          <w:rFonts w:ascii="Times New Roman" w:hAnsi="Times New Roman" w:cs="Times New Roman"/>
          <w:sz w:val="24"/>
          <w:szCs w:val="24"/>
          <w:lang w:val="es-AR"/>
        </w:rPr>
      </w:pPr>
      <w:r>
        <w:rPr>
          <w:rFonts w:ascii="Times New Roman" w:hAnsi="Times New Roman" w:cs="Times New Roman"/>
          <w:sz w:val="24"/>
          <w:szCs w:val="24"/>
          <w:lang w:val="es-AR"/>
        </w:rPr>
        <w:t>Si el comitente/propietario de la obra, ante la aparición de algún defecto decidiere</w:t>
      </w:r>
      <w:r w:rsidR="00E475C5">
        <w:rPr>
          <w:rFonts w:ascii="Times New Roman" w:hAnsi="Times New Roman" w:cs="Times New Roman"/>
          <w:sz w:val="24"/>
          <w:szCs w:val="24"/>
          <w:lang w:val="es-AR"/>
        </w:rPr>
        <w:t xml:space="preserve"> intervenir en la </w:t>
      </w:r>
      <w:r>
        <w:rPr>
          <w:rFonts w:ascii="Times New Roman" w:hAnsi="Times New Roman" w:cs="Times New Roman"/>
          <w:sz w:val="24"/>
          <w:szCs w:val="24"/>
          <w:lang w:val="es-AR"/>
        </w:rPr>
        <w:t xml:space="preserve">obra por medio de contratistas o profesionales ajenos al proyecto y al Contrato de Construcción original, </w:t>
      </w:r>
      <w:r w:rsidR="00E475C5">
        <w:rPr>
          <w:rFonts w:ascii="Times New Roman" w:hAnsi="Times New Roman" w:cs="Times New Roman"/>
          <w:sz w:val="24"/>
          <w:szCs w:val="24"/>
          <w:lang w:val="es-AR"/>
        </w:rPr>
        <w:t>actua</w:t>
      </w:r>
      <w:r>
        <w:rPr>
          <w:rFonts w:ascii="Times New Roman" w:hAnsi="Times New Roman" w:cs="Times New Roman"/>
          <w:sz w:val="24"/>
          <w:szCs w:val="24"/>
          <w:lang w:val="es-AR"/>
        </w:rPr>
        <w:t>ndo</w:t>
      </w:r>
      <w:r w:rsidR="00E475C5">
        <w:rPr>
          <w:rFonts w:ascii="Times New Roman" w:hAnsi="Times New Roman" w:cs="Times New Roman"/>
          <w:sz w:val="24"/>
          <w:szCs w:val="24"/>
          <w:lang w:val="es-AR"/>
        </w:rPr>
        <w:t xml:space="preserve"> a su exclusiva cuenta y riesgo con, suponemos, personal </w:t>
      </w:r>
      <w:r w:rsidR="00531393">
        <w:rPr>
          <w:rFonts w:ascii="Times New Roman" w:hAnsi="Times New Roman" w:cs="Times New Roman"/>
          <w:sz w:val="24"/>
          <w:szCs w:val="24"/>
          <w:lang w:val="es-AR"/>
        </w:rPr>
        <w:t>y/u operarios dependientes del propietario liberará al constructor de Responsabilidad</w:t>
      </w:r>
      <w:r w:rsidR="00E475C5">
        <w:rPr>
          <w:rFonts w:ascii="Times New Roman" w:hAnsi="Times New Roman" w:cs="Times New Roman"/>
          <w:sz w:val="24"/>
          <w:szCs w:val="24"/>
          <w:lang w:val="es-AR"/>
        </w:rPr>
        <w:t xml:space="preserve">. </w:t>
      </w:r>
    </w:p>
    <w:p w:rsidR="00E475C5" w:rsidRDefault="00531393" w:rsidP="00E475C5">
      <w:pPr>
        <w:spacing w:after="0" w:line="360" w:lineRule="auto"/>
        <w:jc w:val="both"/>
        <w:rPr>
          <w:rFonts w:ascii="Times New Roman" w:hAnsi="Times New Roman" w:cs="Times New Roman"/>
          <w:sz w:val="24"/>
          <w:szCs w:val="24"/>
          <w:lang w:val="es-AR"/>
        </w:rPr>
      </w:pPr>
      <w:r>
        <w:rPr>
          <w:rFonts w:ascii="Times New Roman" w:hAnsi="Times New Roman" w:cs="Times New Roman"/>
          <w:sz w:val="24"/>
          <w:szCs w:val="24"/>
          <w:lang w:val="es-AR"/>
        </w:rPr>
        <w:t>A</w:t>
      </w:r>
      <w:r w:rsidR="00E475C5">
        <w:rPr>
          <w:rFonts w:ascii="Times New Roman" w:hAnsi="Times New Roman" w:cs="Times New Roman"/>
          <w:sz w:val="24"/>
          <w:szCs w:val="24"/>
          <w:lang w:val="es-AR"/>
        </w:rPr>
        <w:t>l intervenir de ese modo en una obra proyectada por un arquitecto</w:t>
      </w:r>
      <w:r>
        <w:rPr>
          <w:rFonts w:ascii="Times New Roman" w:hAnsi="Times New Roman" w:cs="Times New Roman"/>
          <w:sz w:val="24"/>
          <w:szCs w:val="24"/>
          <w:lang w:val="es-AR"/>
        </w:rPr>
        <w:t xml:space="preserve"> o ingeniero,</w:t>
      </w:r>
      <w:r w:rsidR="00E475C5">
        <w:rPr>
          <w:rFonts w:ascii="Times New Roman" w:hAnsi="Times New Roman" w:cs="Times New Roman"/>
          <w:sz w:val="24"/>
          <w:szCs w:val="24"/>
          <w:lang w:val="es-AR"/>
        </w:rPr>
        <w:t xml:space="preserve"> en la etapa temporal protegida por el derecho de autor y propiedad intelectual en cabeza del proyectista y en el pos</w:t>
      </w:r>
      <w:r>
        <w:rPr>
          <w:rFonts w:ascii="Times New Roman" w:hAnsi="Times New Roman" w:cs="Times New Roman"/>
          <w:sz w:val="24"/>
          <w:szCs w:val="24"/>
          <w:lang w:val="es-AR"/>
        </w:rPr>
        <w:t>ible período de garantía resultará</w:t>
      </w:r>
      <w:r w:rsidR="00E475C5">
        <w:rPr>
          <w:rFonts w:ascii="Times New Roman" w:hAnsi="Times New Roman" w:cs="Times New Roman"/>
          <w:sz w:val="24"/>
          <w:szCs w:val="24"/>
          <w:lang w:val="es-AR"/>
        </w:rPr>
        <w:t xml:space="preserve"> la eximición de responsabilidad del </w:t>
      </w:r>
      <w:r>
        <w:rPr>
          <w:rFonts w:ascii="Times New Roman" w:hAnsi="Times New Roman" w:cs="Times New Roman"/>
          <w:sz w:val="24"/>
          <w:szCs w:val="24"/>
          <w:lang w:val="es-AR"/>
        </w:rPr>
        <w:t xml:space="preserve">profesional conforme </w:t>
      </w:r>
      <w:r w:rsidR="00E475C5">
        <w:rPr>
          <w:rFonts w:ascii="Times New Roman" w:hAnsi="Times New Roman" w:cs="Times New Roman"/>
          <w:sz w:val="24"/>
          <w:szCs w:val="24"/>
          <w:lang w:val="es-AR"/>
        </w:rPr>
        <w:t xml:space="preserve">el Artículo 1055 del Código Civil y Comercial. </w:t>
      </w:r>
    </w:p>
    <w:p w:rsidR="00E475C5" w:rsidRDefault="00E475C5" w:rsidP="00E475C5">
      <w:pPr>
        <w:spacing w:after="0" w:line="360" w:lineRule="auto"/>
        <w:jc w:val="both"/>
        <w:rPr>
          <w:rFonts w:ascii="Times New Roman" w:hAnsi="Times New Roman" w:cs="Times New Roman"/>
          <w:sz w:val="24"/>
          <w:szCs w:val="24"/>
          <w:lang w:val="es-AR"/>
        </w:rPr>
      </w:pPr>
      <w:r>
        <w:rPr>
          <w:rFonts w:ascii="Times New Roman" w:hAnsi="Times New Roman" w:cs="Times New Roman"/>
          <w:sz w:val="24"/>
          <w:szCs w:val="24"/>
          <w:lang w:val="es-AR"/>
        </w:rPr>
        <w:t xml:space="preserve">De ser así, opera de pleno Derecho la caducidad de la garantía del Artículo 1054 y del Artículo 1055 del mismo Código Civil y Comercial y la pérdida de acción de ese supuesto reclamo por haber ejecutado trabajos e intervenciones sin la participación del </w:t>
      </w:r>
      <w:r w:rsidR="00531393">
        <w:rPr>
          <w:rFonts w:ascii="Times New Roman" w:hAnsi="Times New Roman" w:cs="Times New Roman"/>
          <w:sz w:val="24"/>
          <w:szCs w:val="24"/>
          <w:lang w:val="es-AR"/>
        </w:rPr>
        <w:t>profesional</w:t>
      </w:r>
      <w:r>
        <w:rPr>
          <w:rFonts w:ascii="Times New Roman" w:hAnsi="Times New Roman" w:cs="Times New Roman"/>
          <w:sz w:val="24"/>
          <w:szCs w:val="24"/>
          <w:lang w:val="es-AR"/>
        </w:rPr>
        <w:t>, que fu</w:t>
      </w:r>
      <w:r w:rsidR="00531393">
        <w:rPr>
          <w:rFonts w:ascii="Times New Roman" w:hAnsi="Times New Roman" w:cs="Times New Roman"/>
          <w:sz w:val="24"/>
          <w:szCs w:val="24"/>
          <w:lang w:val="es-AR"/>
        </w:rPr>
        <w:t>e autor, diseñador, proyectista o del constructor que materializó la obra.</w:t>
      </w:r>
    </w:p>
    <w:p w:rsidR="00391E8A" w:rsidRDefault="00391E8A" w:rsidP="00391E8A">
      <w:pPr>
        <w:spacing w:after="0" w:line="360" w:lineRule="auto"/>
        <w:jc w:val="both"/>
        <w:rPr>
          <w:rFonts w:ascii="Times New Roman" w:hAnsi="Times New Roman" w:cs="Times New Roman"/>
          <w:sz w:val="24"/>
          <w:szCs w:val="24"/>
          <w:lang w:val="es-AR"/>
        </w:rPr>
      </w:pPr>
      <w:r>
        <w:rPr>
          <w:rFonts w:ascii="Times New Roman" w:hAnsi="Times New Roman" w:cs="Times New Roman"/>
          <w:sz w:val="24"/>
          <w:szCs w:val="24"/>
          <w:lang w:val="es-AR"/>
        </w:rPr>
        <w:t xml:space="preserve">No se puede endilgar ninguna responsabilidad en los actos y supuestos gastos que ejecuta el comitente sin </w:t>
      </w:r>
      <w:proofErr w:type="spellStart"/>
      <w:r>
        <w:rPr>
          <w:rFonts w:ascii="Times New Roman" w:hAnsi="Times New Roman" w:cs="Times New Roman"/>
          <w:sz w:val="24"/>
          <w:szCs w:val="24"/>
          <w:lang w:val="es-AR"/>
        </w:rPr>
        <w:t>noticIa</w:t>
      </w:r>
      <w:proofErr w:type="spellEnd"/>
      <w:r>
        <w:rPr>
          <w:rFonts w:ascii="Times New Roman" w:hAnsi="Times New Roman" w:cs="Times New Roman"/>
          <w:sz w:val="24"/>
          <w:szCs w:val="24"/>
          <w:lang w:val="es-AR"/>
        </w:rPr>
        <w:t xml:space="preserve"> del constructor original. Así, caducó de pleno Derecho, </w:t>
      </w:r>
      <w:r>
        <w:rPr>
          <w:rFonts w:ascii="Times New Roman" w:hAnsi="Times New Roman" w:cs="Times New Roman"/>
          <w:i/>
          <w:sz w:val="24"/>
          <w:szCs w:val="24"/>
          <w:lang w:val="es-AR"/>
        </w:rPr>
        <w:t>mandato iuris</w:t>
      </w:r>
      <w:r>
        <w:rPr>
          <w:rFonts w:ascii="Times New Roman" w:hAnsi="Times New Roman" w:cs="Times New Roman"/>
          <w:sz w:val="24"/>
          <w:szCs w:val="24"/>
          <w:lang w:val="es-AR"/>
        </w:rPr>
        <w:t xml:space="preserve">, la posible responsabilidad del constructor. </w:t>
      </w:r>
    </w:p>
    <w:p w:rsidR="00E475C5" w:rsidRDefault="00E475C5" w:rsidP="00E475C5">
      <w:pPr>
        <w:spacing w:after="0" w:line="360" w:lineRule="auto"/>
        <w:jc w:val="both"/>
        <w:rPr>
          <w:rFonts w:ascii="Times New Roman" w:hAnsi="Times New Roman" w:cs="Times New Roman"/>
          <w:sz w:val="24"/>
          <w:szCs w:val="24"/>
          <w:lang w:val="es-AR"/>
        </w:rPr>
      </w:pPr>
    </w:p>
    <w:p w:rsidR="00391E8A" w:rsidRPr="00391E8A" w:rsidRDefault="00531393" w:rsidP="00391E8A">
      <w:pPr>
        <w:widowControl w:val="0"/>
        <w:autoSpaceDE w:val="0"/>
        <w:autoSpaceDN w:val="0"/>
        <w:adjustRightInd w:val="0"/>
        <w:spacing w:after="0" w:line="360" w:lineRule="auto"/>
        <w:jc w:val="both"/>
        <w:rPr>
          <w:rFonts w:ascii="Times New Roman" w:hAnsi="Times New Roman" w:cs="Times New Roman"/>
          <w:bCs/>
          <w:sz w:val="24"/>
          <w:szCs w:val="24"/>
          <w:lang w:val="es-AR"/>
        </w:rPr>
      </w:pPr>
      <w:r>
        <w:rPr>
          <w:rFonts w:ascii="Times New Roman" w:hAnsi="Times New Roman" w:cs="Times New Roman"/>
          <w:sz w:val="24"/>
          <w:szCs w:val="24"/>
          <w:lang w:val="es-AR"/>
        </w:rPr>
        <w:t xml:space="preserve">IV.- </w:t>
      </w:r>
      <w:r w:rsidR="00391E8A" w:rsidRPr="00391E8A">
        <w:rPr>
          <w:rFonts w:ascii="Times New Roman" w:hAnsi="Times New Roman" w:cs="Times New Roman"/>
          <w:bCs/>
          <w:sz w:val="24"/>
          <w:szCs w:val="24"/>
          <w:u w:val="single"/>
          <w:lang w:val="es-AR"/>
        </w:rPr>
        <w:t xml:space="preserve">En la recepción de la Obra </w:t>
      </w:r>
    </w:p>
    <w:tbl>
      <w:tblPr>
        <w:tblW w:w="0" w:type="auto"/>
        <w:tblLook w:val="04A0"/>
      </w:tblPr>
      <w:tblGrid>
        <w:gridCol w:w="8361"/>
      </w:tblGrid>
      <w:tr w:rsidR="00E94F1F" w:rsidTr="00CC0084">
        <w:tc>
          <w:tcPr>
            <w:tcW w:w="8361" w:type="dxa"/>
          </w:tcPr>
          <w:p w:rsidR="00E94F1F" w:rsidRPr="00854B3D" w:rsidRDefault="00E94F1F" w:rsidP="00E94F1F">
            <w:pPr>
              <w:widowControl w:val="0"/>
              <w:autoSpaceDE w:val="0"/>
              <w:autoSpaceDN w:val="0"/>
              <w:adjustRightInd w:val="0"/>
              <w:spacing w:after="0" w:line="360" w:lineRule="auto"/>
              <w:jc w:val="both"/>
              <w:rPr>
                <w:rFonts w:ascii="Times New Roman" w:hAnsi="Times New Roman" w:cs="Times New Roman"/>
                <w:bCs/>
                <w:i/>
                <w:iCs/>
                <w:sz w:val="20"/>
                <w:szCs w:val="20"/>
                <w:lang w:val="es-AR"/>
              </w:rPr>
            </w:pPr>
            <w:r w:rsidRPr="00E94F1F">
              <w:rPr>
                <w:rFonts w:ascii="Times New Roman" w:hAnsi="Times New Roman" w:cs="Times New Roman"/>
                <w:sz w:val="24"/>
                <w:szCs w:val="24"/>
                <w:lang w:val="es-AR"/>
              </w:rPr>
              <w:t>Esta es una especie de prescripción instantánea del derecho que tiene el comitente a</w:t>
            </w:r>
            <w:r>
              <w:rPr>
                <w:rFonts w:ascii="Times New Roman" w:hAnsi="Times New Roman" w:cs="Times New Roman"/>
                <w:sz w:val="24"/>
                <w:szCs w:val="24"/>
                <w:lang w:val="es-AR"/>
              </w:rPr>
              <w:t xml:space="preserve"> reclamar</w:t>
            </w:r>
            <w:r w:rsidRPr="002850B1">
              <w:rPr>
                <w:rFonts w:ascii="Times New Roman" w:hAnsi="Times New Roman" w:cs="Times New Roman"/>
                <w:sz w:val="24"/>
                <w:szCs w:val="24"/>
                <w:lang w:val="es-AR"/>
              </w:rPr>
              <w:t xml:space="preserve"> por vicios de obra. Si estos vicios estaban a la vista, y el propietario o comitente igual me recibe el trabajo, se purgan los vicios.</w:t>
            </w:r>
            <w:r>
              <w:rPr>
                <w:rFonts w:ascii="Times New Roman" w:hAnsi="Times New Roman" w:cs="Times New Roman"/>
                <w:sz w:val="24"/>
                <w:szCs w:val="24"/>
                <w:lang w:val="es-AR"/>
              </w:rPr>
              <w:t xml:space="preserve"> </w:t>
            </w:r>
            <w:r w:rsidRPr="002850B1">
              <w:rPr>
                <w:rFonts w:ascii="Times New Roman" w:hAnsi="Times New Roman" w:cs="Times New Roman"/>
                <w:sz w:val="24"/>
                <w:szCs w:val="24"/>
                <w:lang w:val="es-AR"/>
              </w:rPr>
              <w:t xml:space="preserve">Se perdona, y se extingue </w:t>
            </w:r>
            <w:r w:rsidRPr="002850B1">
              <w:rPr>
                <w:rFonts w:ascii="Times New Roman" w:hAnsi="Times New Roman" w:cs="Times New Roman"/>
                <w:sz w:val="24"/>
                <w:szCs w:val="24"/>
                <w:lang w:val="es-AR"/>
              </w:rPr>
              <w:lastRenderedPageBreak/>
              <w:t>en el acto la responsabilidad que se tiene por vicios, defectos, fallas, o “faltas de conformidad del trabajo con lo estipulado” como dice</w:t>
            </w:r>
            <w:r>
              <w:rPr>
                <w:rFonts w:ascii="Times New Roman" w:hAnsi="Times New Roman" w:cs="Times New Roman"/>
                <w:sz w:val="24"/>
                <w:szCs w:val="24"/>
                <w:lang w:val="es-AR"/>
              </w:rPr>
              <w:t xml:space="preserve"> la ley</w:t>
            </w:r>
            <w:r w:rsidRPr="002850B1">
              <w:rPr>
                <w:rFonts w:ascii="Times New Roman" w:hAnsi="Times New Roman" w:cs="Times New Roman"/>
                <w:sz w:val="24"/>
                <w:szCs w:val="24"/>
                <w:lang w:val="es-AR"/>
              </w:rPr>
              <w:t>.</w:t>
            </w:r>
            <w:r>
              <w:rPr>
                <w:rFonts w:ascii="Times New Roman" w:hAnsi="Times New Roman" w:cs="Times New Roman"/>
                <w:sz w:val="24"/>
                <w:szCs w:val="24"/>
                <w:lang w:val="es-AR"/>
              </w:rPr>
              <w:t xml:space="preserve"> </w:t>
            </w:r>
            <w:r w:rsidRPr="004B2CD9">
              <w:rPr>
                <w:rFonts w:ascii="Times New Roman" w:hAnsi="Times New Roman" w:cs="Times New Roman"/>
                <w:bCs/>
                <w:iCs/>
                <w:sz w:val="24"/>
                <w:szCs w:val="24"/>
                <w:lang w:val="es-AR"/>
              </w:rPr>
              <w:t>Nunca nadie que se estime y honre como profesional o empresario hará pasar vicios importantes porque para él estaban a la vista y el propietario igual recibe la obra. No se trata de una competencia con el dueño para ver si pasan errores, vicios, fallas o faltantes de la obra. El artículo, para gente bien y que se aprecie a sí mismo. Que aprecie y respete a la profesión y a los clientes, no se trata de facilitar una trampa, engaño o ardid. Eso es defraudar al cliente, a la profesión y a la sociedad. Otro caso sería el incumplimiento de la otra parte. Como decía el artículo 510: en las obligaciones recíprocas, uno no incurre en mora si el otro no cumple.</w:t>
            </w:r>
          </w:p>
        </w:tc>
      </w:tr>
    </w:tbl>
    <w:p w:rsidR="00E94F1F" w:rsidRPr="002850B1" w:rsidRDefault="00E94F1F" w:rsidP="00E94F1F">
      <w:pPr>
        <w:widowControl w:val="0"/>
        <w:autoSpaceDE w:val="0"/>
        <w:autoSpaceDN w:val="0"/>
        <w:adjustRightInd w:val="0"/>
        <w:spacing w:after="0" w:line="360" w:lineRule="auto"/>
        <w:rPr>
          <w:rFonts w:ascii="Times New Roman" w:hAnsi="Times New Roman" w:cs="Times New Roman"/>
          <w:sz w:val="24"/>
          <w:szCs w:val="24"/>
          <w:lang w:val="es-AR"/>
        </w:rPr>
      </w:pPr>
      <w:r w:rsidRPr="002850B1">
        <w:rPr>
          <w:rFonts w:ascii="Times New Roman" w:hAnsi="Times New Roman" w:cs="Times New Roman"/>
          <w:sz w:val="24"/>
          <w:szCs w:val="24"/>
          <w:lang w:val="es-AR"/>
        </w:rPr>
        <w:lastRenderedPageBreak/>
        <w:t xml:space="preserve">El viejo principio que los romanos anunciaban como </w:t>
      </w:r>
      <w:proofErr w:type="spellStart"/>
      <w:r w:rsidRPr="002850B1">
        <w:rPr>
          <w:rFonts w:ascii="Times New Roman" w:hAnsi="Times New Roman" w:cs="Times New Roman"/>
          <w:bCs/>
          <w:i/>
          <w:iCs/>
          <w:sz w:val="24"/>
          <w:szCs w:val="24"/>
          <w:lang w:val="es-AR"/>
        </w:rPr>
        <w:t>exceptio</w:t>
      </w:r>
      <w:proofErr w:type="spellEnd"/>
      <w:r w:rsidRPr="002850B1">
        <w:rPr>
          <w:rFonts w:ascii="Times New Roman" w:hAnsi="Times New Roman" w:cs="Times New Roman"/>
          <w:bCs/>
          <w:i/>
          <w:iCs/>
          <w:sz w:val="24"/>
          <w:szCs w:val="24"/>
          <w:lang w:val="es-AR"/>
        </w:rPr>
        <w:t xml:space="preserve"> non </w:t>
      </w:r>
      <w:proofErr w:type="spellStart"/>
      <w:r w:rsidRPr="002850B1">
        <w:rPr>
          <w:rFonts w:ascii="Times New Roman" w:hAnsi="Times New Roman" w:cs="Times New Roman"/>
          <w:bCs/>
          <w:i/>
          <w:iCs/>
          <w:sz w:val="24"/>
          <w:szCs w:val="24"/>
          <w:lang w:val="es-AR"/>
        </w:rPr>
        <w:t>adimpleti</w:t>
      </w:r>
      <w:proofErr w:type="spellEnd"/>
      <w:r w:rsidRPr="002850B1">
        <w:rPr>
          <w:rFonts w:ascii="Times New Roman" w:hAnsi="Times New Roman" w:cs="Times New Roman"/>
          <w:bCs/>
          <w:i/>
          <w:iCs/>
          <w:sz w:val="24"/>
          <w:szCs w:val="24"/>
          <w:lang w:val="es-AR"/>
        </w:rPr>
        <w:t xml:space="preserve"> </w:t>
      </w:r>
      <w:proofErr w:type="spellStart"/>
      <w:r w:rsidRPr="002850B1">
        <w:rPr>
          <w:rFonts w:ascii="Times New Roman" w:hAnsi="Times New Roman" w:cs="Times New Roman"/>
          <w:bCs/>
          <w:i/>
          <w:iCs/>
          <w:sz w:val="24"/>
          <w:szCs w:val="24"/>
          <w:lang w:val="es-AR"/>
        </w:rPr>
        <w:t>contractus</w:t>
      </w:r>
      <w:proofErr w:type="spellEnd"/>
      <w:r w:rsidRPr="002850B1">
        <w:rPr>
          <w:rFonts w:ascii="Times New Roman" w:hAnsi="Times New Roman" w:cs="Times New Roman"/>
          <w:bCs/>
          <w:i/>
          <w:iCs/>
          <w:sz w:val="24"/>
          <w:szCs w:val="24"/>
          <w:lang w:val="es-AR"/>
        </w:rPr>
        <w:t>:</w:t>
      </w:r>
      <w:r>
        <w:rPr>
          <w:rFonts w:ascii="Times New Roman" w:hAnsi="Times New Roman" w:cs="Times New Roman"/>
          <w:sz w:val="24"/>
          <w:szCs w:val="24"/>
          <w:lang w:val="es-AR"/>
        </w:rPr>
        <w:t xml:space="preserve"> si s</w:t>
      </w:r>
      <w:r w:rsidRPr="002850B1">
        <w:rPr>
          <w:rFonts w:ascii="Times New Roman" w:hAnsi="Times New Roman" w:cs="Times New Roman"/>
          <w:sz w:val="24"/>
          <w:szCs w:val="24"/>
          <w:lang w:val="es-AR"/>
        </w:rPr>
        <w:t xml:space="preserve">e reclama </w:t>
      </w:r>
      <w:r>
        <w:rPr>
          <w:rFonts w:ascii="Times New Roman" w:hAnsi="Times New Roman" w:cs="Times New Roman"/>
          <w:sz w:val="24"/>
          <w:szCs w:val="24"/>
          <w:lang w:val="es-AR"/>
        </w:rPr>
        <w:t>se</w:t>
      </w:r>
      <w:r w:rsidRPr="002850B1">
        <w:rPr>
          <w:rFonts w:ascii="Times New Roman" w:hAnsi="Times New Roman" w:cs="Times New Roman"/>
          <w:sz w:val="24"/>
          <w:szCs w:val="24"/>
          <w:lang w:val="es-AR"/>
        </w:rPr>
        <w:t xml:space="preserve"> apel</w:t>
      </w:r>
      <w:r>
        <w:rPr>
          <w:rFonts w:ascii="Times New Roman" w:hAnsi="Times New Roman" w:cs="Times New Roman"/>
          <w:sz w:val="24"/>
          <w:szCs w:val="24"/>
          <w:lang w:val="es-AR"/>
        </w:rPr>
        <w:t>a</w:t>
      </w:r>
      <w:r w:rsidRPr="002850B1">
        <w:rPr>
          <w:rFonts w:ascii="Times New Roman" w:hAnsi="Times New Roman" w:cs="Times New Roman"/>
          <w:sz w:val="24"/>
          <w:szCs w:val="24"/>
          <w:lang w:val="es-AR"/>
        </w:rPr>
        <w:t xml:space="preserve"> a la excepción o defensa de decir: el otro no “completó su contrato”, porque no pagó, por ejemplo, las cuotas o certificados ya vencidos.</w:t>
      </w:r>
      <w:r>
        <w:rPr>
          <w:rFonts w:ascii="Times New Roman" w:hAnsi="Times New Roman" w:cs="Times New Roman"/>
          <w:sz w:val="24"/>
          <w:szCs w:val="24"/>
          <w:lang w:val="es-AR"/>
        </w:rPr>
        <w:t xml:space="preserve"> E</w:t>
      </w:r>
      <w:r w:rsidRPr="002850B1">
        <w:rPr>
          <w:rFonts w:ascii="Times New Roman" w:hAnsi="Times New Roman" w:cs="Times New Roman"/>
          <w:sz w:val="24"/>
          <w:szCs w:val="24"/>
          <w:lang w:val="es-AR"/>
        </w:rPr>
        <w:t>l artículo 509 también prev</w:t>
      </w:r>
      <w:r>
        <w:rPr>
          <w:rFonts w:ascii="Times New Roman" w:hAnsi="Times New Roman" w:cs="Times New Roman"/>
          <w:sz w:val="24"/>
          <w:szCs w:val="24"/>
          <w:lang w:val="es-AR"/>
        </w:rPr>
        <w:t>eía</w:t>
      </w:r>
      <w:r w:rsidRPr="002850B1">
        <w:rPr>
          <w:rFonts w:ascii="Times New Roman" w:hAnsi="Times New Roman" w:cs="Times New Roman"/>
          <w:sz w:val="24"/>
          <w:szCs w:val="24"/>
          <w:lang w:val="es-AR"/>
        </w:rPr>
        <w:t xml:space="preserve"> un caso similar:</w:t>
      </w:r>
      <w:r>
        <w:rPr>
          <w:rFonts w:ascii="Times New Roman" w:hAnsi="Times New Roman" w:cs="Times New Roman"/>
          <w:sz w:val="24"/>
          <w:szCs w:val="24"/>
          <w:lang w:val="es-AR"/>
        </w:rPr>
        <w:t xml:space="preserve"> “</w:t>
      </w:r>
      <w:r w:rsidRPr="002850B1">
        <w:rPr>
          <w:rFonts w:ascii="Times New Roman" w:hAnsi="Times New Roman" w:cs="Times New Roman"/>
          <w:bCs/>
          <w:i/>
          <w:iCs/>
          <w:sz w:val="24"/>
          <w:szCs w:val="24"/>
          <w:lang w:val="es-AR"/>
        </w:rPr>
        <w:t xml:space="preserve">para eximirse de las responsabilidades derivadas de la mora, el deudor debe probar que no le es imputable”. </w:t>
      </w:r>
      <w:r w:rsidRPr="002850B1">
        <w:rPr>
          <w:rFonts w:ascii="Times New Roman" w:hAnsi="Times New Roman" w:cs="Times New Roman"/>
          <w:bCs/>
          <w:sz w:val="24"/>
          <w:szCs w:val="24"/>
          <w:lang w:val="es-AR"/>
        </w:rPr>
        <w:t>También existe la eximente de la llamada “les</w:t>
      </w:r>
      <w:r>
        <w:rPr>
          <w:rFonts w:ascii="Times New Roman" w:hAnsi="Times New Roman" w:cs="Times New Roman"/>
          <w:bCs/>
          <w:sz w:val="24"/>
          <w:szCs w:val="24"/>
          <w:lang w:val="es-AR"/>
        </w:rPr>
        <w:t>ión enorme” c</w:t>
      </w:r>
      <w:r w:rsidRPr="002850B1">
        <w:rPr>
          <w:rFonts w:ascii="Times New Roman" w:hAnsi="Times New Roman" w:cs="Times New Roman"/>
          <w:bCs/>
          <w:sz w:val="24"/>
          <w:szCs w:val="24"/>
          <w:lang w:val="es-AR"/>
        </w:rPr>
        <w:t>uando alguien abusa o se aprovecha de la necesidad, ignorancia o ine</w:t>
      </w:r>
      <w:r>
        <w:rPr>
          <w:rFonts w:ascii="Times New Roman" w:hAnsi="Times New Roman" w:cs="Times New Roman"/>
          <w:bCs/>
          <w:sz w:val="24"/>
          <w:szCs w:val="24"/>
          <w:lang w:val="es-AR"/>
        </w:rPr>
        <w:t>xperiencia del otro: así lo decía</w:t>
      </w:r>
      <w:r w:rsidRPr="002850B1">
        <w:rPr>
          <w:rFonts w:ascii="Times New Roman" w:hAnsi="Times New Roman" w:cs="Times New Roman"/>
          <w:bCs/>
          <w:sz w:val="24"/>
          <w:szCs w:val="24"/>
          <w:lang w:val="es-AR"/>
        </w:rPr>
        <w:t xml:space="preserve"> el artículo 954.</w:t>
      </w:r>
      <w:r>
        <w:rPr>
          <w:rFonts w:ascii="Times New Roman" w:hAnsi="Times New Roman" w:cs="Times New Roman"/>
          <w:bCs/>
          <w:sz w:val="24"/>
          <w:szCs w:val="24"/>
          <w:lang w:val="es-AR"/>
        </w:rPr>
        <w:t xml:space="preserve"> </w:t>
      </w:r>
      <w:r w:rsidRPr="002850B1">
        <w:rPr>
          <w:rFonts w:ascii="Times New Roman" w:hAnsi="Times New Roman" w:cs="Times New Roman"/>
          <w:sz w:val="24"/>
          <w:szCs w:val="24"/>
          <w:lang w:val="es-AR"/>
        </w:rPr>
        <w:t>El artículo 1198 habla</w:t>
      </w:r>
      <w:r>
        <w:rPr>
          <w:rFonts w:ascii="Times New Roman" w:hAnsi="Times New Roman" w:cs="Times New Roman"/>
          <w:sz w:val="24"/>
          <w:szCs w:val="24"/>
          <w:lang w:val="es-AR"/>
        </w:rPr>
        <w:t>ba</w:t>
      </w:r>
      <w:r w:rsidRPr="002850B1">
        <w:rPr>
          <w:rFonts w:ascii="Times New Roman" w:hAnsi="Times New Roman" w:cs="Times New Roman"/>
          <w:sz w:val="24"/>
          <w:szCs w:val="24"/>
          <w:lang w:val="es-AR"/>
        </w:rPr>
        <w:t xml:space="preserve"> del eximente de la “teoría de la imprevisión”. Este eximente actúa cuando “la prestación a cargo de una de las partes se tornara excesivamente onerosa por acontecimientos extraordinarios e imprevisibles”.</w:t>
      </w:r>
    </w:p>
    <w:p w:rsidR="00E94F1F" w:rsidRPr="002850B1" w:rsidRDefault="00E94F1F" w:rsidP="00E94F1F">
      <w:pPr>
        <w:widowControl w:val="0"/>
        <w:autoSpaceDE w:val="0"/>
        <w:autoSpaceDN w:val="0"/>
        <w:adjustRightInd w:val="0"/>
        <w:spacing w:after="0" w:line="360" w:lineRule="auto"/>
        <w:rPr>
          <w:rFonts w:ascii="Times New Roman" w:hAnsi="Times New Roman" w:cs="Times New Roman"/>
          <w:sz w:val="24"/>
          <w:szCs w:val="24"/>
          <w:lang w:val="es-AR"/>
        </w:rPr>
      </w:pPr>
      <w:r w:rsidRPr="002850B1">
        <w:rPr>
          <w:rFonts w:ascii="Times New Roman" w:hAnsi="Times New Roman" w:cs="Times New Roman"/>
          <w:sz w:val="24"/>
          <w:szCs w:val="24"/>
          <w:lang w:val="es-AR"/>
        </w:rPr>
        <w:t xml:space="preserve">Finalmente el </w:t>
      </w:r>
      <w:r>
        <w:rPr>
          <w:rFonts w:ascii="Times New Roman" w:hAnsi="Times New Roman" w:cs="Times New Roman"/>
          <w:sz w:val="24"/>
          <w:szCs w:val="24"/>
          <w:lang w:val="es-AR"/>
        </w:rPr>
        <w:t xml:space="preserve">articulo </w:t>
      </w:r>
      <w:r w:rsidRPr="002850B1">
        <w:rPr>
          <w:rFonts w:ascii="Times New Roman" w:hAnsi="Times New Roman" w:cs="Times New Roman"/>
          <w:sz w:val="24"/>
          <w:szCs w:val="24"/>
          <w:lang w:val="es-AR"/>
        </w:rPr>
        <w:t>1204 nos explica</w:t>
      </w:r>
      <w:r>
        <w:rPr>
          <w:rFonts w:ascii="Times New Roman" w:hAnsi="Times New Roman" w:cs="Times New Roman"/>
          <w:sz w:val="24"/>
          <w:szCs w:val="24"/>
          <w:lang w:val="es-AR"/>
        </w:rPr>
        <w:t>ba</w:t>
      </w:r>
      <w:r w:rsidRPr="002850B1">
        <w:rPr>
          <w:rFonts w:ascii="Times New Roman" w:hAnsi="Times New Roman" w:cs="Times New Roman"/>
          <w:sz w:val="24"/>
          <w:szCs w:val="24"/>
          <w:lang w:val="es-AR"/>
        </w:rPr>
        <w:t xml:space="preserve"> que:</w:t>
      </w:r>
      <w:r>
        <w:rPr>
          <w:rFonts w:ascii="Times New Roman" w:hAnsi="Times New Roman" w:cs="Times New Roman"/>
          <w:sz w:val="24"/>
          <w:szCs w:val="24"/>
          <w:lang w:val="es-AR"/>
        </w:rPr>
        <w:t xml:space="preserve"> </w:t>
      </w:r>
      <w:r w:rsidRPr="001126EF">
        <w:rPr>
          <w:rFonts w:ascii="Times New Roman" w:hAnsi="Times New Roman" w:cs="Times New Roman"/>
          <w:i/>
          <w:sz w:val="24"/>
          <w:szCs w:val="24"/>
          <w:lang w:val="es-AR"/>
        </w:rPr>
        <w:t>“En los contratos con prestaciones recíprocas se entiende implícita la facultad de resolver las obligaciones emergentes de ellos en caso de que uno de los contratantes no cumpliera su compromiso”.</w:t>
      </w:r>
    </w:p>
    <w:p w:rsidR="00E94F1F" w:rsidRDefault="00E94F1F" w:rsidP="00391E8A">
      <w:pPr>
        <w:widowControl w:val="0"/>
        <w:autoSpaceDE w:val="0"/>
        <w:autoSpaceDN w:val="0"/>
        <w:adjustRightInd w:val="0"/>
        <w:spacing w:after="0" w:line="360" w:lineRule="auto"/>
        <w:jc w:val="both"/>
        <w:rPr>
          <w:rFonts w:ascii="Times New Roman" w:hAnsi="Times New Roman" w:cs="Times New Roman"/>
          <w:sz w:val="24"/>
          <w:szCs w:val="24"/>
          <w:lang w:val="es-AR"/>
        </w:rPr>
      </w:pPr>
    </w:p>
    <w:p w:rsidR="00E94F1F" w:rsidRDefault="00E94F1F" w:rsidP="00391E8A">
      <w:pPr>
        <w:widowControl w:val="0"/>
        <w:autoSpaceDE w:val="0"/>
        <w:autoSpaceDN w:val="0"/>
        <w:adjustRightInd w:val="0"/>
        <w:spacing w:after="0" w:line="360" w:lineRule="auto"/>
        <w:jc w:val="both"/>
        <w:rPr>
          <w:rFonts w:ascii="Times New Roman" w:hAnsi="Times New Roman" w:cs="Times New Roman"/>
          <w:sz w:val="24"/>
          <w:szCs w:val="24"/>
          <w:lang w:val="es-AR"/>
        </w:rPr>
      </w:pPr>
      <w:r w:rsidRPr="00E94F1F">
        <w:rPr>
          <w:rFonts w:ascii="Times New Roman" w:hAnsi="Times New Roman" w:cs="Times New Roman"/>
          <w:bCs/>
          <w:sz w:val="24"/>
          <w:szCs w:val="24"/>
          <w:lang w:val="es-AR"/>
        </w:rPr>
        <w:t xml:space="preserve">V.- </w:t>
      </w:r>
      <w:r w:rsidRPr="00391E8A">
        <w:rPr>
          <w:rFonts w:ascii="Times New Roman" w:hAnsi="Times New Roman" w:cs="Times New Roman"/>
          <w:bCs/>
          <w:sz w:val="24"/>
          <w:szCs w:val="24"/>
          <w:u w:val="single"/>
          <w:lang w:val="es-AR"/>
        </w:rPr>
        <w:t>Artículos 747 y 1270. Los vicios ocultos</w:t>
      </w:r>
    </w:p>
    <w:p w:rsidR="00C4495A" w:rsidRPr="00391E8A" w:rsidRDefault="00C4495A" w:rsidP="00391E8A">
      <w:pPr>
        <w:widowControl w:val="0"/>
        <w:autoSpaceDE w:val="0"/>
        <w:autoSpaceDN w:val="0"/>
        <w:adjustRightInd w:val="0"/>
        <w:spacing w:after="0" w:line="360" w:lineRule="auto"/>
        <w:jc w:val="both"/>
        <w:rPr>
          <w:rFonts w:ascii="Times New Roman" w:hAnsi="Times New Roman" w:cs="Times New Roman"/>
          <w:sz w:val="24"/>
          <w:szCs w:val="24"/>
          <w:lang w:val="es-AR"/>
        </w:rPr>
      </w:pPr>
      <w:r w:rsidRPr="00391E8A">
        <w:rPr>
          <w:rFonts w:ascii="Times New Roman" w:hAnsi="Times New Roman" w:cs="Times New Roman"/>
          <w:sz w:val="24"/>
          <w:szCs w:val="24"/>
          <w:lang w:val="es-AR"/>
        </w:rPr>
        <w:t xml:space="preserve">El artículo que </w:t>
      </w:r>
      <w:r w:rsidR="00391E8A" w:rsidRPr="00391E8A">
        <w:rPr>
          <w:rFonts w:ascii="Times New Roman" w:hAnsi="Times New Roman" w:cs="Times New Roman"/>
          <w:sz w:val="24"/>
          <w:szCs w:val="24"/>
          <w:lang w:val="es-AR"/>
        </w:rPr>
        <w:t>refería,</w:t>
      </w:r>
      <w:r w:rsidRPr="00391E8A">
        <w:rPr>
          <w:rFonts w:ascii="Times New Roman" w:hAnsi="Times New Roman" w:cs="Times New Roman"/>
          <w:sz w:val="24"/>
          <w:szCs w:val="24"/>
          <w:lang w:val="es-AR"/>
        </w:rPr>
        <w:t xml:space="preserve"> precisamente</w:t>
      </w:r>
      <w:r w:rsidR="00391E8A" w:rsidRPr="00391E8A">
        <w:rPr>
          <w:rFonts w:ascii="Times New Roman" w:hAnsi="Times New Roman" w:cs="Times New Roman"/>
          <w:sz w:val="24"/>
          <w:szCs w:val="24"/>
          <w:lang w:val="es-AR"/>
        </w:rPr>
        <w:t>,</w:t>
      </w:r>
      <w:r w:rsidRPr="00391E8A">
        <w:rPr>
          <w:rFonts w:ascii="Times New Roman" w:hAnsi="Times New Roman" w:cs="Times New Roman"/>
          <w:sz w:val="24"/>
          <w:szCs w:val="24"/>
          <w:lang w:val="es-AR"/>
        </w:rPr>
        <w:t xml:space="preserve"> </w:t>
      </w:r>
      <w:r w:rsidR="00391E8A" w:rsidRPr="00391E8A">
        <w:rPr>
          <w:rFonts w:ascii="Times New Roman" w:hAnsi="Times New Roman" w:cs="Times New Roman"/>
          <w:sz w:val="24"/>
          <w:szCs w:val="24"/>
          <w:lang w:val="es-AR"/>
        </w:rPr>
        <w:t xml:space="preserve">a la recepción de la obra era </w:t>
      </w:r>
      <w:r w:rsidR="00391E8A">
        <w:rPr>
          <w:rFonts w:ascii="Times New Roman" w:hAnsi="Times New Roman" w:cs="Times New Roman"/>
          <w:sz w:val="24"/>
          <w:szCs w:val="24"/>
          <w:lang w:val="es-AR"/>
        </w:rPr>
        <w:t xml:space="preserve">el anterior </w:t>
      </w:r>
      <w:r w:rsidRPr="00391E8A">
        <w:rPr>
          <w:rFonts w:ascii="Times New Roman" w:hAnsi="Times New Roman" w:cs="Times New Roman"/>
          <w:sz w:val="24"/>
          <w:szCs w:val="24"/>
          <w:lang w:val="es-AR"/>
        </w:rPr>
        <w:t>1647 bis, que,  por varios motivos</w:t>
      </w:r>
      <w:r w:rsidR="00391E8A">
        <w:rPr>
          <w:rFonts w:ascii="Times New Roman" w:hAnsi="Times New Roman" w:cs="Times New Roman"/>
          <w:sz w:val="24"/>
          <w:szCs w:val="24"/>
          <w:lang w:val="es-AR"/>
        </w:rPr>
        <w:t>,</w:t>
      </w:r>
      <w:r w:rsidRPr="00391E8A">
        <w:rPr>
          <w:rFonts w:ascii="Times New Roman" w:hAnsi="Times New Roman" w:cs="Times New Roman"/>
          <w:sz w:val="24"/>
          <w:szCs w:val="24"/>
          <w:lang w:val="es-AR"/>
        </w:rPr>
        <w:t xml:space="preserve"> fue una norma perturbadora. Decía el viejo texto sustantivo: “</w:t>
      </w:r>
      <w:r w:rsidRPr="00391E8A">
        <w:rPr>
          <w:rFonts w:ascii="Times New Roman" w:hAnsi="Times New Roman" w:cs="Times New Roman"/>
          <w:i/>
          <w:sz w:val="24"/>
          <w:szCs w:val="24"/>
          <w:lang w:val="es-AR"/>
        </w:rPr>
        <w:t>Recibida la obra, el empresario quedará libre por los vicios aparentes, y no podrá luego oponérsele la falta de conformidad del trabajo con lo estipulado. Este principio no regirá cuando la diferencia no pudo ser advertida en el momento de la entrega, o los defectos eran ocultos. En este caso tendrá el dueño sesenta días para denunciarlos a partir de su descubrimiento</w:t>
      </w:r>
      <w:r w:rsidRPr="00391E8A">
        <w:rPr>
          <w:rFonts w:ascii="Times New Roman" w:hAnsi="Times New Roman" w:cs="Times New Roman"/>
          <w:sz w:val="24"/>
          <w:szCs w:val="24"/>
          <w:lang w:val="es-AR"/>
        </w:rPr>
        <w:t xml:space="preserve">”. Era un artículo importante, especial. Lástima que como todos los demás referidos a nuestra materia, haya sido redactado por buenos juristas pero con una evidente falta de información sobre la problemática legal de la </w:t>
      </w:r>
      <w:r w:rsidRPr="00391E8A">
        <w:rPr>
          <w:rFonts w:ascii="Times New Roman" w:hAnsi="Times New Roman" w:cs="Times New Roman"/>
          <w:sz w:val="24"/>
          <w:szCs w:val="24"/>
          <w:lang w:val="es-AR"/>
        </w:rPr>
        <w:lastRenderedPageBreak/>
        <w:t>construcción. Podríamos hacer una larga enumeración de los fallos conceptuales, técnicos y prácticos del artículo, que, lamentablemente, pudo ser un valioso instrumento de limitación de responsabilidades, p</w:t>
      </w:r>
      <w:r w:rsidR="00391E8A" w:rsidRPr="00391E8A">
        <w:rPr>
          <w:rFonts w:ascii="Times New Roman" w:hAnsi="Times New Roman" w:cs="Times New Roman"/>
          <w:bCs/>
          <w:sz w:val="24"/>
          <w:szCs w:val="24"/>
          <w:lang w:val="es-AR"/>
        </w:rPr>
        <w:t>ero que no aportó</w:t>
      </w:r>
      <w:r w:rsidRPr="00391E8A">
        <w:rPr>
          <w:rFonts w:ascii="Times New Roman" w:hAnsi="Times New Roman" w:cs="Times New Roman"/>
          <w:bCs/>
          <w:sz w:val="24"/>
          <w:szCs w:val="24"/>
          <w:lang w:val="es-AR"/>
        </w:rPr>
        <w:t xml:space="preserve"> todo lo necesario porque: </w:t>
      </w:r>
      <w:r w:rsidRPr="00391E8A">
        <w:rPr>
          <w:rFonts w:ascii="Times New Roman" w:hAnsi="Times New Roman" w:cs="Times New Roman"/>
          <w:bCs/>
          <w:iCs/>
          <w:sz w:val="24"/>
          <w:szCs w:val="24"/>
          <w:lang w:val="es-AR"/>
        </w:rPr>
        <w:t>a) se libera al constructor de “vicios aparentes”</w:t>
      </w:r>
      <w:r w:rsidRPr="00391E8A">
        <w:rPr>
          <w:rFonts w:ascii="Times New Roman" w:hAnsi="Times New Roman" w:cs="Times New Roman"/>
          <w:sz w:val="24"/>
          <w:szCs w:val="24"/>
          <w:lang w:val="es-AR"/>
        </w:rPr>
        <w:t xml:space="preserve"> pero se hace la salvedad que no funciona esa liberación de responsabilidad, si tales vicios, o “diferencia” no pudo ser advertida en el momento de la entrega; </w:t>
      </w:r>
      <w:r w:rsidRPr="00391E8A">
        <w:rPr>
          <w:rFonts w:ascii="Times New Roman" w:hAnsi="Times New Roman" w:cs="Times New Roman"/>
          <w:bCs/>
          <w:iCs/>
          <w:sz w:val="24"/>
          <w:szCs w:val="24"/>
          <w:lang w:val="es-AR"/>
        </w:rPr>
        <w:t>b) no se aclara si tal “advertencia” refiere al propio comitente</w:t>
      </w:r>
      <w:r w:rsidRPr="00391E8A">
        <w:rPr>
          <w:rFonts w:ascii="Times New Roman" w:hAnsi="Times New Roman" w:cs="Times New Roman"/>
          <w:sz w:val="24"/>
          <w:szCs w:val="24"/>
          <w:lang w:val="es-AR"/>
        </w:rPr>
        <w:t xml:space="preserve">, a un ojo de experto </w:t>
      </w:r>
      <w:r w:rsidR="00391E8A" w:rsidRPr="00391E8A">
        <w:rPr>
          <w:rFonts w:ascii="Times New Roman" w:hAnsi="Times New Roman" w:cs="Times New Roman"/>
          <w:sz w:val="24"/>
          <w:szCs w:val="24"/>
          <w:lang w:val="es-AR"/>
        </w:rPr>
        <w:t xml:space="preserve">(perito) </w:t>
      </w:r>
      <w:r w:rsidRPr="00391E8A">
        <w:rPr>
          <w:rFonts w:ascii="Times New Roman" w:hAnsi="Times New Roman" w:cs="Times New Roman"/>
          <w:sz w:val="24"/>
          <w:szCs w:val="24"/>
          <w:lang w:val="es-AR"/>
        </w:rPr>
        <w:t>que represente al dueño para revisar la obra, o si, simplemente se trata de una imposibilidad de que los defectos se advirtieran por cualquiera y de cualquier modo. En tal caso se trataría entonces de “defectos ocultos”;</w:t>
      </w:r>
      <w:r w:rsidR="00391E8A" w:rsidRPr="00391E8A">
        <w:rPr>
          <w:rFonts w:ascii="Times New Roman" w:hAnsi="Times New Roman" w:cs="Times New Roman"/>
          <w:sz w:val="24"/>
          <w:szCs w:val="24"/>
          <w:lang w:val="es-AR"/>
        </w:rPr>
        <w:t xml:space="preserve"> </w:t>
      </w:r>
      <w:r w:rsidRPr="00391E8A">
        <w:rPr>
          <w:rFonts w:ascii="Times New Roman" w:hAnsi="Times New Roman" w:cs="Times New Roman"/>
          <w:bCs/>
          <w:iCs/>
          <w:sz w:val="24"/>
          <w:szCs w:val="24"/>
          <w:lang w:val="es-AR"/>
        </w:rPr>
        <w:t>c) pero si de defectos o vicios ocultos se trata es una advertencia inútil que hace la ley al hablar de vicios ocultos que no se ven.</w:t>
      </w:r>
      <w:r w:rsidRPr="00391E8A">
        <w:rPr>
          <w:rFonts w:ascii="Times New Roman" w:hAnsi="Times New Roman" w:cs="Times New Roman"/>
          <w:sz w:val="24"/>
          <w:szCs w:val="24"/>
          <w:lang w:val="es-AR"/>
        </w:rPr>
        <w:t xml:space="preserve"> Porque si son vicios ocultos es porque, justamente, son invisibles a los ojos del lego y a los ojos del técnico. Simplemente son vicios que permanecen ocultos y nada ni nadie puede detectarlos; </w:t>
      </w:r>
      <w:r w:rsidRPr="00391E8A">
        <w:rPr>
          <w:rFonts w:ascii="Times New Roman" w:hAnsi="Times New Roman" w:cs="Times New Roman"/>
          <w:bCs/>
          <w:iCs/>
          <w:sz w:val="24"/>
          <w:szCs w:val="24"/>
          <w:lang w:val="es-AR"/>
        </w:rPr>
        <w:t>d) quedan subsistentes como eximentes de responsabilidad, entonces los vicios aparentes,</w:t>
      </w:r>
      <w:r w:rsidRPr="00391E8A">
        <w:rPr>
          <w:rFonts w:ascii="Times New Roman" w:hAnsi="Times New Roman" w:cs="Times New Roman"/>
          <w:sz w:val="24"/>
          <w:szCs w:val="24"/>
          <w:lang w:val="es-AR"/>
        </w:rPr>
        <w:t xml:space="preserve"> los que se ven a simple vista y son patentes, notorios, importantes. Con lo cual ponemos al constructor en la incómoda situación de “hacer pasar” como buena y bien terminada una obra que está en falta o defecto. Y casi, ante tal planteo,  pretenderíamos consagrar una situación, por lo menos, contradictoria y disfuncional; </w:t>
      </w:r>
      <w:r w:rsidRPr="00391E8A">
        <w:rPr>
          <w:rFonts w:ascii="Times New Roman" w:hAnsi="Times New Roman" w:cs="Times New Roman"/>
          <w:bCs/>
          <w:iCs/>
          <w:sz w:val="24"/>
          <w:szCs w:val="24"/>
          <w:lang w:val="es-AR"/>
        </w:rPr>
        <w:t>e) también se habla de la obligación del propietario de denunciar o anunciar al constructor, que aparecen vicios que estaban ocultos y ahora se hacen visibles.</w:t>
      </w:r>
      <w:r w:rsidRPr="00391E8A">
        <w:rPr>
          <w:rFonts w:ascii="Times New Roman" w:hAnsi="Times New Roman" w:cs="Times New Roman"/>
          <w:sz w:val="24"/>
          <w:szCs w:val="24"/>
          <w:lang w:val="es-AR"/>
        </w:rPr>
        <w:t xml:space="preserve"> Este aviso se debe hacer antes de que se cumplan los dos meses desde esa visualización o apariencia. Pero ¿quién determina desde cuándo y cómo se cuentan estos 60 días</w:t>
      </w:r>
      <w:r w:rsidR="00391E8A">
        <w:rPr>
          <w:rFonts w:ascii="Times New Roman" w:hAnsi="Times New Roman" w:cs="Times New Roman"/>
          <w:sz w:val="24"/>
          <w:szCs w:val="24"/>
          <w:lang w:val="es-AR"/>
        </w:rPr>
        <w:t xml:space="preserve"> del Artículo 1054 del Código Civil y Comercial</w:t>
      </w:r>
      <w:r w:rsidRPr="00391E8A">
        <w:rPr>
          <w:rFonts w:ascii="Times New Roman" w:hAnsi="Times New Roman" w:cs="Times New Roman"/>
          <w:sz w:val="24"/>
          <w:szCs w:val="24"/>
          <w:lang w:val="es-AR"/>
        </w:rPr>
        <w:t>?</w:t>
      </w:r>
    </w:p>
    <w:p w:rsidR="00C4495A" w:rsidRPr="00391E8A" w:rsidRDefault="00C4495A" w:rsidP="00391E8A">
      <w:pPr>
        <w:widowControl w:val="0"/>
        <w:autoSpaceDE w:val="0"/>
        <w:autoSpaceDN w:val="0"/>
        <w:adjustRightInd w:val="0"/>
        <w:spacing w:after="0" w:line="360" w:lineRule="auto"/>
        <w:jc w:val="both"/>
        <w:rPr>
          <w:rFonts w:ascii="Times New Roman" w:hAnsi="Times New Roman" w:cs="Times New Roman"/>
          <w:bCs/>
          <w:sz w:val="24"/>
          <w:szCs w:val="24"/>
          <w:lang w:val="es-AR"/>
        </w:rPr>
      </w:pPr>
      <w:r w:rsidRPr="00391E8A">
        <w:rPr>
          <w:rFonts w:ascii="Times New Roman" w:hAnsi="Times New Roman" w:cs="Times New Roman"/>
          <w:bCs/>
          <w:sz w:val="24"/>
          <w:szCs w:val="24"/>
          <w:lang w:val="es-AR"/>
        </w:rPr>
        <w:t>-¿Quién controlará si son efectivamente tantos días o si, por el contrario, las cosas se agravaron porque pasaron muchos meses desde la aparición del defecto?</w:t>
      </w:r>
    </w:p>
    <w:p w:rsidR="00C4495A" w:rsidRPr="00391E8A" w:rsidRDefault="00C4495A" w:rsidP="00391E8A">
      <w:pPr>
        <w:widowControl w:val="0"/>
        <w:autoSpaceDE w:val="0"/>
        <w:autoSpaceDN w:val="0"/>
        <w:adjustRightInd w:val="0"/>
        <w:spacing w:after="0" w:line="360" w:lineRule="auto"/>
        <w:jc w:val="both"/>
        <w:rPr>
          <w:rFonts w:ascii="Times New Roman" w:hAnsi="Times New Roman" w:cs="Times New Roman"/>
          <w:sz w:val="24"/>
          <w:szCs w:val="24"/>
          <w:lang w:val="es-AR"/>
        </w:rPr>
      </w:pPr>
      <w:r w:rsidRPr="00391E8A">
        <w:rPr>
          <w:rFonts w:ascii="Times New Roman" w:hAnsi="Times New Roman" w:cs="Times New Roman"/>
          <w:sz w:val="24"/>
          <w:szCs w:val="24"/>
          <w:lang w:val="es-AR"/>
        </w:rPr>
        <w:t>No tendremos posibilidad de determinar con exactitud tales términos. Y generalmente, estaremos obligando al constructor a que repare fallas agravadas por el mero transcurso del tiempo, o por la negligencia del propietario, o por causas ajenas a la buena voluntad del constructor, o, en otros casos, por el defectuoso mantenimiento que haga el mismo propietario de su propio inmueble.</w:t>
      </w:r>
    </w:p>
    <w:p w:rsidR="00C4495A" w:rsidRPr="00391E8A" w:rsidRDefault="00C4495A" w:rsidP="00C4495A">
      <w:pPr>
        <w:widowControl w:val="0"/>
        <w:tabs>
          <w:tab w:val="left" w:pos="360"/>
        </w:tabs>
        <w:autoSpaceDE w:val="0"/>
        <w:autoSpaceDN w:val="0"/>
        <w:adjustRightInd w:val="0"/>
        <w:spacing w:after="0" w:line="360" w:lineRule="auto"/>
        <w:rPr>
          <w:rFonts w:ascii="Times New Roman" w:hAnsi="Times New Roman" w:cs="Times New Roman"/>
          <w:sz w:val="24"/>
          <w:szCs w:val="24"/>
          <w:lang w:val="es-AR"/>
        </w:rPr>
      </w:pPr>
      <w:r w:rsidRPr="00391E8A">
        <w:rPr>
          <w:rFonts w:ascii="Times New Roman" w:hAnsi="Times New Roman" w:cs="Times New Roman"/>
          <w:sz w:val="24"/>
          <w:szCs w:val="24"/>
          <w:lang w:val="es-AR"/>
        </w:rPr>
        <w:t>Todos sabemos que el cuidado y mantenimiento de la obra tiene mucho que ver en cómo la obra soporta el paso de los años.</w:t>
      </w:r>
    </w:p>
    <w:p w:rsidR="00C4495A" w:rsidRPr="00391E8A" w:rsidRDefault="00C4495A" w:rsidP="00C4495A">
      <w:pPr>
        <w:widowControl w:val="0"/>
        <w:tabs>
          <w:tab w:val="left" w:pos="360"/>
        </w:tabs>
        <w:autoSpaceDE w:val="0"/>
        <w:autoSpaceDN w:val="0"/>
        <w:adjustRightInd w:val="0"/>
        <w:spacing w:after="0" w:line="360" w:lineRule="auto"/>
        <w:rPr>
          <w:rFonts w:ascii="Times New Roman" w:hAnsi="Times New Roman" w:cs="Times New Roman"/>
          <w:sz w:val="24"/>
          <w:szCs w:val="24"/>
          <w:lang w:val="es-AR"/>
        </w:rPr>
      </w:pPr>
      <w:r w:rsidRPr="00391E8A">
        <w:rPr>
          <w:rFonts w:ascii="Times New Roman" w:hAnsi="Times New Roman" w:cs="Times New Roman"/>
          <w:sz w:val="24"/>
          <w:szCs w:val="24"/>
          <w:lang w:val="es-AR"/>
        </w:rPr>
        <w:t xml:space="preserve">Su uso, conforme al destino que tiene, es la diferencia entre una duración noble que agrega prestancia a las obras buenas. Y la apariencia de obra descuidada, abandonada y deteriorada por falta de cuidados. Lo que se pueda calificar como de tareas de </w:t>
      </w:r>
      <w:r w:rsidRPr="00391E8A">
        <w:rPr>
          <w:rFonts w:ascii="Times New Roman" w:hAnsi="Times New Roman" w:cs="Times New Roman"/>
          <w:sz w:val="24"/>
          <w:szCs w:val="24"/>
          <w:lang w:val="es-AR"/>
        </w:rPr>
        <w:lastRenderedPageBreak/>
        <w:t>conservación y preservación, son inherentes a la subsistencia de cualquier garantía.</w:t>
      </w:r>
    </w:p>
    <w:p w:rsidR="00C4495A" w:rsidRPr="00391E8A" w:rsidRDefault="00C4495A" w:rsidP="00C4495A">
      <w:pPr>
        <w:widowControl w:val="0"/>
        <w:tabs>
          <w:tab w:val="left" w:pos="360"/>
        </w:tabs>
        <w:autoSpaceDE w:val="0"/>
        <w:autoSpaceDN w:val="0"/>
        <w:adjustRightInd w:val="0"/>
        <w:spacing w:after="0" w:line="360" w:lineRule="auto"/>
        <w:rPr>
          <w:rFonts w:ascii="Times New Roman" w:hAnsi="Times New Roman" w:cs="Times New Roman"/>
          <w:sz w:val="24"/>
          <w:szCs w:val="24"/>
          <w:lang w:val="es-AR"/>
        </w:rPr>
      </w:pPr>
      <w:r w:rsidRPr="00391E8A">
        <w:rPr>
          <w:rFonts w:ascii="Times New Roman" w:hAnsi="Times New Roman" w:cs="Times New Roman"/>
          <w:sz w:val="24"/>
          <w:szCs w:val="24"/>
          <w:lang w:val="es-AR"/>
        </w:rPr>
        <w:t xml:space="preserve">Ningún fabricante o vendedor de un bien de cualquier naturaleza podría asumir la garantía ante usos indebidos o sobreusos o falta de conservación o adecuado mantenimiento. No vemos por qué habríamos de aceptar que el profesional o constructor deban asumir los daños derivados de la negligencia o falta de cuidados del propietario.  </w:t>
      </w:r>
    </w:p>
    <w:p w:rsidR="00C4495A" w:rsidRPr="00C4495A" w:rsidRDefault="00C4495A" w:rsidP="00C4495A">
      <w:pPr>
        <w:widowControl w:val="0"/>
        <w:autoSpaceDE w:val="0"/>
        <w:autoSpaceDN w:val="0"/>
        <w:adjustRightInd w:val="0"/>
        <w:spacing w:after="0" w:line="360" w:lineRule="auto"/>
        <w:rPr>
          <w:rFonts w:ascii="Times New Roman" w:hAnsi="Times New Roman" w:cs="Times New Roman"/>
          <w:bCs/>
          <w:color w:val="FF0000"/>
          <w:sz w:val="24"/>
          <w:szCs w:val="24"/>
          <w:lang w:val="es-AR"/>
        </w:rPr>
      </w:pPr>
    </w:p>
    <w:p w:rsidR="00C4495A" w:rsidRPr="00D87DD6" w:rsidRDefault="00391E8A" w:rsidP="00C4495A">
      <w:pPr>
        <w:widowControl w:val="0"/>
        <w:autoSpaceDE w:val="0"/>
        <w:autoSpaceDN w:val="0"/>
        <w:adjustRightInd w:val="0"/>
        <w:spacing w:after="0" w:line="360" w:lineRule="auto"/>
        <w:rPr>
          <w:rFonts w:ascii="Times New Roman" w:hAnsi="Times New Roman" w:cs="Times New Roman"/>
          <w:bCs/>
          <w:sz w:val="24"/>
          <w:szCs w:val="24"/>
          <w:lang w:val="es-AR"/>
        </w:rPr>
      </w:pPr>
      <w:r w:rsidRPr="00D87DD6">
        <w:rPr>
          <w:rFonts w:ascii="Times New Roman" w:hAnsi="Times New Roman" w:cs="Times New Roman"/>
          <w:bCs/>
          <w:sz w:val="24"/>
          <w:szCs w:val="24"/>
          <w:lang w:val="es-AR"/>
        </w:rPr>
        <w:t>V</w:t>
      </w:r>
      <w:r w:rsidR="00E94F1F">
        <w:rPr>
          <w:rFonts w:ascii="Times New Roman" w:hAnsi="Times New Roman" w:cs="Times New Roman"/>
          <w:bCs/>
          <w:sz w:val="24"/>
          <w:szCs w:val="24"/>
          <w:lang w:val="es-AR"/>
        </w:rPr>
        <w:t>I</w:t>
      </w:r>
      <w:r w:rsidRPr="00D87DD6">
        <w:rPr>
          <w:rFonts w:ascii="Times New Roman" w:hAnsi="Times New Roman" w:cs="Times New Roman"/>
          <w:bCs/>
          <w:sz w:val="24"/>
          <w:szCs w:val="24"/>
          <w:lang w:val="es-AR"/>
        </w:rPr>
        <w:t xml:space="preserve">.- </w:t>
      </w:r>
      <w:r w:rsidR="00C4495A" w:rsidRPr="00D87DD6">
        <w:rPr>
          <w:rFonts w:ascii="Times New Roman" w:hAnsi="Times New Roman" w:cs="Times New Roman"/>
          <w:bCs/>
          <w:sz w:val="24"/>
          <w:szCs w:val="24"/>
          <w:u w:val="single"/>
          <w:lang w:val="es-AR"/>
        </w:rPr>
        <w:t>En los períodos de prueba y garantía</w:t>
      </w:r>
      <w:r w:rsidR="00C4495A" w:rsidRPr="00D87DD6">
        <w:rPr>
          <w:rFonts w:ascii="Times New Roman" w:hAnsi="Times New Roman" w:cs="Times New Roman"/>
          <w:bCs/>
          <w:sz w:val="24"/>
          <w:szCs w:val="24"/>
          <w:lang w:val="es-AR"/>
        </w:rPr>
        <w:t xml:space="preserve"> </w:t>
      </w:r>
    </w:p>
    <w:p w:rsidR="00C4495A" w:rsidRPr="00D87DD6" w:rsidRDefault="00C4495A" w:rsidP="00C4495A">
      <w:pPr>
        <w:widowControl w:val="0"/>
        <w:autoSpaceDE w:val="0"/>
        <w:autoSpaceDN w:val="0"/>
        <w:adjustRightInd w:val="0"/>
        <w:spacing w:after="0" w:line="360" w:lineRule="auto"/>
        <w:rPr>
          <w:rFonts w:ascii="Times New Roman" w:hAnsi="Times New Roman" w:cs="Times New Roman"/>
          <w:bCs/>
          <w:sz w:val="24"/>
          <w:szCs w:val="24"/>
          <w:lang w:val="es-AR"/>
        </w:rPr>
      </w:pPr>
      <w:r w:rsidRPr="00D87DD6">
        <w:rPr>
          <w:rFonts w:ascii="Times New Roman" w:hAnsi="Times New Roman" w:cs="Times New Roman"/>
          <w:sz w:val="24"/>
          <w:szCs w:val="24"/>
          <w:lang w:val="es-AR"/>
        </w:rPr>
        <w:t xml:space="preserve"> </w:t>
      </w:r>
      <w:r w:rsidRPr="00D87DD6">
        <w:rPr>
          <w:rFonts w:ascii="Times New Roman" w:hAnsi="Times New Roman" w:cs="Times New Roman"/>
          <w:bCs/>
          <w:sz w:val="24"/>
          <w:szCs w:val="24"/>
          <w:lang w:val="es-AR"/>
        </w:rPr>
        <w:t>Podríamos plantearnos: ¿cómo juega el tiempo en este curso, en este devenir de los plazos de las garantías del constructor?</w:t>
      </w:r>
    </w:p>
    <w:p w:rsidR="00C4495A" w:rsidRPr="00D87DD6" w:rsidRDefault="00C4495A" w:rsidP="00C4495A">
      <w:pPr>
        <w:widowControl w:val="0"/>
        <w:autoSpaceDE w:val="0"/>
        <w:autoSpaceDN w:val="0"/>
        <w:adjustRightInd w:val="0"/>
        <w:spacing w:after="0" w:line="360" w:lineRule="auto"/>
        <w:rPr>
          <w:rFonts w:ascii="Times New Roman" w:hAnsi="Times New Roman" w:cs="Times New Roman"/>
          <w:sz w:val="24"/>
          <w:szCs w:val="24"/>
          <w:lang w:val="es-AR"/>
        </w:rPr>
      </w:pPr>
      <w:r w:rsidRPr="00D87DD6">
        <w:rPr>
          <w:rFonts w:ascii="Times New Roman" w:hAnsi="Times New Roman" w:cs="Times New Roman"/>
          <w:sz w:val="24"/>
          <w:szCs w:val="24"/>
          <w:lang w:val="es-AR"/>
        </w:rPr>
        <w:t xml:space="preserve">Obviamente es un tema sumamente crítico. Los plazos tienen principio y fin. Aunque parezca que hablar de </w:t>
      </w:r>
      <w:r w:rsidR="00391E8A" w:rsidRPr="00D87DD6">
        <w:rPr>
          <w:rFonts w:ascii="Times New Roman" w:hAnsi="Times New Roman" w:cs="Times New Roman"/>
          <w:sz w:val="24"/>
          <w:szCs w:val="24"/>
          <w:lang w:val="es-AR"/>
        </w:rPr>
        <w:t xml:space="preserve">los </w:t>
      </w:r>
      <w:r w:rsidRPr="00D87DD6">
        <w:rPr>
          <w:rFonts w:ascii="Times New Roman" w:hAnsi="Times New Roman" w:cs="Times New Roman"/>
          <w:sz w:val="24"/>
          <w:szCs w:val="24"/>
          <w:lang w:val="es-AR"/>
        </w:rPr>
        <w:t xml:space="preserve">diez años </w:t>
      </w:r>
      <w:r w:rsidR="00391E8A" w:rsidRPr="00D87DD6">
        <w:rPr>
          <w:rFonts w:ascii="Times New Roman" w:hAnsi="Times New Roman" w:cs="Times New Roman"/>
          <w:sz w:val="24"/>
          <w:szCs w:val="24"/>
          <w:lang w:val="es-AR"/>
        </w:rPr>
        <w:t xml:space="preserve">del Artículo 1275 </w:t>
      </w:r>
      <w:r w:rsidRPr="00D87DD6">
        <w:rPr>
          <w:rFonts w:ascii="Times New Roman" w:hAnsi="Times New Roman" w:cs="Times New Roman"/>
          <w:sz w:val="24"/>
          <w:szCs w:val="24"/>
          <w:lang w:val="es-AR"/>
        </w:rPr>
        <w:t xml:space="preserve">es hablar de un período casi interminable en la vida de cualquier profesional, de cualquier empresa, de cualquier obra, incluso de cualquier propietario. </w:t>
      </w:r>
      <w:r w:rsidRPr="00D87DD6">
        <w:rPr>
          <w:rFonts w:ascii="Times New Roman" w:hAnsi="Times New Roman" w:cs="Times New Roman"/>
          <w:bCs/>
          <w:sz w:val="24"/>
          <w:szCs w:val="24"/>
          <w:lang w:val="es-AR"/>
        </w:rPr>
        <w:t xml:space="preserve">Porque cruzando las normas vigentes en el mismo Código Civil, debemos decir que: </w:t>
      </w:r>
      <w:r w:rsidRPr="00D87DD6">
        <w:rPr>
          <w:rFonts w:ascii="Times New Roman" w:hAnsi="Times New Roman" w:cs="Times New Roman"/>
          <w:bCs/>
          <w:iCs/>
          <w:sz w:val="24"/>
          <w:szCs w:val="24"/>
          <w:lang w:val="es-AR"/>
        </w:rPr>
        <w:t>1º)- La garantía total,</w:t>
      </w:r>
      <w:r w:rsidRPr="00D87DD6">
        <w:rPr>
          <w:rFonts w:ascii="Times New Roman" w:hAnsi="Times New Roman" w:cs="Times New Roman"/>
          <w:sz w:val="24"/>
          <w:szCs w:val="24"/>
          <w:lang w:val="es-AR"/>
        </w:rPr>
        <w:t xml:space="preserve"> de la responsabilidad del constructor, tanto profesional como empresario o contratista principal, </w:t>
      </w:r>
      <w:r w:rsidR="00391E8A" w:rsidRPr="00D87DD6">
        <w:rPr>
          <w:rFonts w:ascii="Times New Roman" w:hAnsi="Times New Roman" w:cs="Times New Roman"/>
          <w:sz w:val="24"/>
          <w:szCs w:val="24"/>
          <w:lang w:val="es-AR"/>
        </w:rPr>
        <w:t xml:space="preserve">es, genéricamente hablando, de </w:t>
      </w:r>
      <w:r w:rsidRPr="00D87DD6">
        <w:rPr>
          <w:rFonts w:ascii="Times New Roman" w:hAnsi="Times New Roman" w:cs="Times New Roman"/>
          <w:sz w:val="24"/>
          <w:szCs w:val="24"/>
          <w:lang w:val="es-AR"/>
        </w:rPr>
        <w:t>diez</w:t>
      </w:r>
      <w:r w:rsidR="00391E8A" w:rsidRPr="00D87DD6">
        <w:rPr>
          <w:rFonts w:ascii="Times New Roman" w:hAnsi="Times New Roman" w:cs="Times New Roman"/>
          <w:sz w:val="24"/>
          <w:szCs w:val="24"/>
          <w:lang w:val="es-AR"/>
        </w:rPr>
        <w:t xml:space="preserve"> años por ruina total o parcial</w:t>
      </w:r>
      <w:r w:rsidRPr="00D87DD6">
        <w:rPr>
          <w:rFonts w:ascii="Times New Roman" w:hAnsi="Times New Roman" w:cs="Times New Roman"/>
          <w:sz w:val="24"/>
          <w:szCs w:val="24"/>
          <w:lang w:val="es-AR"/>
        </w:rPr>
        <w:t>;</w:t>
      </w:r>
      <w:r w:rsidR="00391E8A" w:rsidRPr="00D87DD6">
        <w:rPr>
          <w:rFonts w:ascii="Times New Roman" w:hAnsi="Times New Roman" w:cs="Times New Roman"/>
          <w:sz w:val="24"/>
          <w:szCs w:val="24"/>
          <w:lang w:val="es-AR"/>
        </w:rPr>
        <w:t xml:space="preserve"> </w:t>
      </w:r>
      <w:r w:rsidRPr="00D87DD6">
        <w:rPr>
          <w:rFonts w:ascii="Times New Roman" w:hAnsi="Times New Roman" w:cs="Times New Roman"/>
          <w:bCs/>
          <w:iCs/>
          <w:sz w:val="24"/>
          <w:szCs w:val="24"/>
          <w:lang w:val="es-AR"/>
        </w:rPr>
        <w:t>2º)- Este plazo de 120 meses</w:t>
      </w:r>
      <w:r w:rsidRPr="00D87DD6">
        <w:rPr>
          <w:rFonts w:ascii="Times New Roman" w:hAnsi="Times New Roman" w:cs="Times New Roman"/>
          <w:sz w:val="24"/>
          <w:szCs w:val="24"/>
          <w:lang w:val="es-AR"/>
        </w:rPr>
        <w:t xml:space="preserve"> se cuenta desde el momento de la entrega de la obra que hace el constructor y desde la recepción que hará el comitente;</w:t>
      </w:r>
      <w:r w:rsidR="00391E8A" w:rsidRPr="00D87DD6">
        <w:rPr>
          <w:rFonts w:ascii="Times New Roman" w:hAnsi="Times New Roman" w:cs="Times New Roman"/>
          <w:sz w:val="24"/>
          <w:szCs w:val="24"/>
          <w:lang w:val="es-AR"/>
        </w:rPr>
        <w:t xml:space="preserve"> </w:t>
      </w:r>
      <w:r w:rsidRPr="00D87DD6">
        <w:rPr>
          <w:rFonts w:ascii="Times New Roman" w:hAnsi="Times New Roman" w:cs="Times New Roman"/>
          <w:bCs/>
          <w:iCs/>
          <w:sz w:val="24"/>
          <w:szCs w:val="24"/>
          <w:lang w:val="es-AR"/>
        </w:rPr>
        <w:t>3º)- Si en ese momento de la entrega y recepción existen vicios,</w:t>
      </w:r>
      <w:r w:rsidRPr="00D87DD6">
        <w:rPr>
          <w:rFonts w:ascii="Times New Roman" w:hAnsi="Times New Roman" w:cs="Times New Roman"/>
          <w:sz w:val="24"/>
          <w:szCs w:val="24"/>
          <w:lang w:val="es-AR"/>
        </w:rPr>
        <w:t xml:space="preserve"> defectos, diferencias o fallas en la obra, que se ven a simple vista, que son aparentes, tales vicios, fallas o diferencias quedan salvadas, purgadas, liberadas para el constructor. Y si el propietario recibe la obra sin reclamo, sin constancia, sin aclaración o acta o nota que lo exprese, luego “no podrá oponer al constructor falta de conformidad de su trabajo con lo que se había estipulado”;</w:t>
      </w:r>
    </w:p>
    <w:p w:rsidR="00C4495A" w:rsidRPr="00D87DD6" w:rsidRDefault="00C4495A" w:rsidP="00C4495A">
      <w:pPr>
        <w:widowControl w:val="0"/>
        <w:autoSpaceDE w:val="0"/>
        <w:autoSpaceDN w:val="0"/>
        <w:adjustRightInd w:val="0"/>
        <w:spacing w:after="0" w:line="360" w:lineRule="auto"/>
        <w:rPr>
          <w:rFonts w:ascii="Times New Roman" w:hAnsi="Times New Roman" w:cs="Times New Roman"/>
          <w:sz w:val="24"/>
          <w:szCs w:val="24"/>
          <w:lang w:val="es-AR"/>
        </w:rPr>
      </w:pPr>
      <w:r w:rsidRPr="00D87DD6">
        <w:rPr>
          <w:rFonts w:ascii="Times New Roman" w:hAnsi="Times New Roman" w:cs="Times New Roman"/>
          <w:bCs/>
          <w:iCs/>
          <w:sz w:val="24"/>
          <w:szCs w:val="24"/>
          <w:lang w:val="es-AR"/>
        </w:rPr>
        <w:t>4º)- Si en el momento de la recepción no se ve ningún vicio,</w:t>
      </w:r>
      <w:r w:rsidRPr="00D87DD6">
        <w:rPr>
          <w:rFonts w:ascii="Times New Roman" w:hAnsi="Times New Roman" w:cs="Times New Roman"/>
          <w:sz w:val="24"/>
          <w:szCs w:val="24"/>
          <w:lang w:val="es-AR"/>
        </w:rPr>
        <w:t xml:space="preserve"> si la obra luce bien, entera, prolija y correcta en sus detalles y terminaciones. Pero existen vicios que no sabemos, que no podemos conocer porque estaban ocultos y luego aparecen. En ese plazo de 120 meses de la garantía total, el propietario tiene dos meses para reclamar. Sólo sesenta días, porque la ley entiende que:</w:t>
      </w:r>
    </w:p>
    <w:p w:rsidR="00C4495A" w:rsidRPr="00D87DD6" w:rsidRDefault="00C4495A" w:rsidP="00C4495A">
      <w:pPr>
        <w:widowControl w:val="0"/>
        <w:numPr>
          <w:ilvl w:val="0"/>
          <w:numId w:val="6"/>
        </w:numPr>
        <w:tabs>
          <w:tab w:val="left" w:pos="405"/>
        </w:tabs>
        <w:autoSpaceDE w:val="0"/>
        <w:autoSpaceDN w:val="0"/>
        <w:adjustRightInd w:val="0"/>
        <w:spacing w:after="0" w:line="360" w:lineRule="auto"/>
        <w:ind w:hanging="360"/>
        <w:rPr>
          <w:rFonts w:ascii="Times New Roman" w:hAnsi="Times New Roman" w:cs="Times New Roman"/>
          <w:sz w:val="24"/>
          <w:szCs w:val="24"/>
          <w:lang w:val="es-AR"/>
        </w:rPr>
      </w:pPr>
      <w:r w:rsidRPr="00D87DD6">
        <w:rPr>
          <w:rFonts w:ascii="Times New Roman" w:hAnsi="Times New Roman" w:cs="Times New Roman"/>
          <w:sz w:val="24"/>
          <w:szCs w:val="24"/>
          <w:lang w:val="es-AR"/>
        </w:rPr>
        <w:t xml:space="preserve">Es urgente hacerle conocer la constructor que aparecen dificultades, antes de que se agraven y cueste mucho más corregirlas o repararlas </w:t>
      </w:r>
    </w:p>
    <w:p w:rsidR="00C4495A" w:rsidRPr="00D87DD6" w:rsidRDefault="00C4495A" w:rsidP="00C4495A">
      <w:pPr>
        <w:widowControl w:val="0"/>
        <w:numPr>
          <w:ilvl w:val="0"/>
          <w:numId w:val="7"/>
        </w:numPr>
        <w:tabs>
          <w:tab w:val="left" w:pos="405"/>
        </w:tabs>
        <w:autoSpaceDE w:val="0"/>
        <w:autoSpaceDN w:val="0"/>
        <w:adjustRightInd w:val="0"/>
        <w:spacing w:after="0" w:line="360" w:lineRule="auto"/>
        <w:ind w:hanging="360"/>
        <w:rPr>
          <w:rFonts w:ascii="Times New Roman" w:hAnsi="Times New Roman" w:cs="Times New Roman"/>
          <w:bCs/>
          <w:i/>
          <w:iCs/>
          <w:sz w:val="24"/>
          <w:szCs w:val="24"/>
          <w:lang w:val="es-AR"/>
        </w:rPr>
      </w:pPr>
      <w:r w:rsidRPr="00D87DD6">
        <w:rPr>
          <w:rFonts w:ascii="Times New Roman" w:hAnsi="Times New Roman" w:cs="Times New Roman"/>
          <w:sz w:val="24"/>
          <w:szCs w:val="24"/>
          <w:lang w:val="es-AR"/>
        </w:rPr>
        <w:t>Si el dueño espera voluntariamente más de dos meses, o bien los vicios no eran tales o, por su negligencia, no merece que la ley le reconozca el derecho de reclamo;</w:t>
      </w:r>
    </w:p>
    <w:p w:rsidR="00C4495A" w:rsidRPr="00D87DD6" w:rsidRDefault="00C4495A" w:rsidP="00C4495A">
      <w:pPr>
        <w:widowControl w:val="0"/>
        <w:numPr>
          <w:ilvl w:val="0"/>
          <w:numId w:val="7"/>
        </w:numPr>
        <w:tabs>
          <w:tab w:val="left" w:pos="405"/>
        </w:tabs>
        <w:autoSpaceDE w:val="0"/>
        <w:autoSpaceDN w:val="0"/>
        <w:adjustRightInd w:val="0"/>
        <w:spacing w:after="0" w:line="360" w:lineRule="auto"/>
        <w:ind w:hanging="360"/>
        <w:rPr>
          <w:rFonts w:ascii="Times New Roman" w:hAnsi="Times New Roman" w:cs="Times New Roman"/>
          <w:sz w:val="24"/>
          <w:szCs w:val="24"/>
          <w:lang w:val="es-AR"/>
        </w:rPr>
      </w:pPr>
      <w:r w:rsidRPr="00D87DD6">
        <w:rPr>
          <w:rFonts w:ascii="Times New Roman" w:hAnsi="Times New Roman" w:cs="Times New Roman"/>
          <w:bCs/>
          <w:iCs/>
          <w:sz w:val="24"/>
          <w:szCs w:val="24"/>
          <w:lang w:val="es-AR"/>
        </w:rPr>
        <w:t>Pero aún estos sesenta días parecen lapsos exageradamente largos.</w:t>
      </w:r>
      <w:r w:rsidRPr="00D87DD6">
        <w:rPr>
          <w:rFonts w:ascii="Times New Roman" w:hAnsi="Times New Roman" w:cs="Times New Roman"/>
          <w:sz w:val="24"/>
          <w:szCs w:val="24"/>
          <w:lang w:val="es-AR"/>
        </w:rPr>
        <w:t xml:space="preserve"> Fueron pensados con </w:t>
      </w:r>
      <w:r w:rsidRPr="00D87DD6">
        <w:rPr>
          <w:rFonts w:ascii="Times New Roman" w:hAnsi="Times New Roman" w:cs="Times New Roman"/>
          <w:sz w:val="24"/>
          <w:szCs w:val="24"/>
          <w:lang w:val="es-AR"/>
        </w:rPr>
        <w:lastRenderedPageBreak/>
        <w:t xml:space="preserve">las claves y los tiempos del telégrafo y el correo. Hoy vivimos en claves de óptimas comunicaciones en tiempo real. Hoy aparece el problema, hoy debemos avisarle al constructor. En sesenta días la obra se nos viene abajo. La humedad se extiende y los deterioros se agravan. La norma debe decir, debe obligar al propietario a dar aviso de inmediato al responsable de la construcción.  </w:t>
      </w:r>
    </w:p>
    <w:p w:rsidR="00C4495A" w:rsidRPr="00D87DD6" w:rsidRDefault="00C4495A" w:rsidP="00C4495A">
      <w:pPr>
        <w:widowControl w:val="0"/>
        <w:autoSpaceDE w:val="0"/>
        <w:autoSpaceDN w:val="0"/>
        <w:adjustRightInd w:val="0"/>
        <w:spacing w:after="0" w:line="360" w:lineRule="auto"/>
        <w:rPr>
          <w:rFonts w:ascii="Times New Roman" w:hAnsi="Times New Roman" w:cs="Times New Roman"/>
          <w:sz w:val="24"/>
          <w:szCs w:val="24"/>
          <w:lang w:val="es-AR"/>
        </w:rPr>
      </w:pPr>
      <w:r w:rsidRPr="00D87DD6">
        <w:rPr>
          <w:rFonts w:ascii="Times New Roman" w:hAnsi="Times New Roman" w:cs="Times New Roman"/>
          <w:bCs/>
          <w:iCs/>
          <w:sz w:val="24"/>
          <w:szCs w:val="24"/>
          <w:lang w:val="es-AR"/>
        </w:rPr>
        <w:t>5º)- El otro plazo es de un año</w:t>
      </w:r>
      <w:r w:rsidRPr="00D87DD6">
        <w:rPr>
          <w:rFonts w:ascii="Times New Roman" w:hAnsi="Times New Roman" w:cs="Times New Roman"/>
          <w:sz w:val="24"/>
          <w:szCs w:val="24"/>
          <w:lang w:val="es-AR"/>
        </w:rPr>
        <w:t>: cuando aparecen vicios, ruinas o fallas que reclamen la presencia, arreglo o responsabilidad del constructor, se llama al responsable antes de los 60 días de aparecidos los problemas. Si no viene, el propietario tiene una espera máxima de un año. Doce meses para aguardar que el constructor repare, refaccione o corrija los vicios de la obra. Porque a los doce meses prescribe el derecho del propietario a reclamar la solución pretendida.</w:t>
      </w:r>
    </w:p>
    <w:p w:rsidR="00D87DD6" w:rsidRPr="00D87DD6" w:rsidRDefault="00C4495A" w:rsidP="00D87DD6">
      <w:pPr>
        <w:widowControl w:val="0"/>
        <w:autoSpaceDE w:val="0"/>
        <w:autoSpaceDN w:val="0"/>
        <w:adjustRightInd w:val="0"/>
        <w:spacing w:after="0" w:line="360" w:lineRule="auto"/>
        <w:rPr>
          <w:rFonts w:ascii="Times New Roman" w:hAnsi="Times New Roman" w:cs="Times New Roman"/>
          <w:sz w:val="24"/>
          <w:szCs w:val="24"/>
          <w:lang w:val="es-AR"/>
        </w:rPr>
      </w:pPr>
      <w:r w:rsidRPr="00D87DD6">
        <w:rPr>
          <w:rFonts w:ascii="Times New Roman" w:hAnsi="Times New Roman" w:cs="Times New Roman"/>
          <w:bCs/>
          <w:iCs/>
          <w:sz w:val="24"/>
          <w:szCs w:val="24"/>
          <w:lang w:val="es-AR"/>
        </w:rPr>
        <w:t xml:space="preserve">6º)- ¿Cómo conciliar los 60 días establecidos por el </w:t>
      </w:r>
      <w:r w:rsidR="00D87DD6" w:rsidRPr="00D87DD6">
        <w:rPr>
          <w:rFonts w:ascii="Times New Roman" w:hAnsi="Times New Roman" w:cs="Times New Roman"/>
          <w:bCs/>
          <w:iCs/>
          <w:sz w:val="24"/>
          <w:szCs w:val="24"/>
          <w:lang w:val="es-AR"/>
        </w:rPr>
        <w:t>A</w:t>
      </w:r>
      <w:r w:rsidRPr="00D87DD6">
        <w:rPr>
          <w:rFonts w:ascii="Times New Roman" w:hAnsi="Times New Roman" w:cs="Times New Roman"/>
          <w:bCs/>
          <w:iCs/>
          <w:sz w:val="24"/>
          <w:szCs w:val="24"/>
          <w:lang w:val="es-AR"/>
        </w:rPr>
        <w:t>rtículo</w:t>
      </w:r>
      <w:r w:rsidR="00D87DD6" w:rsidRPr="00D87DD6">
        <w:rPr>
          <w:rFonts w:ascii="Times New Roman" w:hAnsi="Times New Roman" w:cs="Times New Roman"/>
          <w:bCs/>
          <w:iCs/>
          <w:sz w:val="24"/>
          <w:szCs w:val="24"/>
          <w:lang w:val="es-AR"/>
        </w:rPr>
        <w:t xml:space="preserve"> 1054</w:t>
      </w:r>
      <w:r w:rsidRPr="00D87DD6">
        <w:rPr>
          <w:rFonts w:ascii="Times New Roman" w:hAnsi="Times New Roman" w:cs="Times New Roman"/>
          <w:bCs/>
          <w:iCs/>
          <w:sz w:val="24"/>
          <w:szCs w:val="24"/>
          <w:lang w:val="es-AR"/>
        </w:rPr>
        <w:t xml:space="preserve"> </w:t>
      </w:r>
      <w:r w:rsidR="00D87DD6" w:rsidRPr="00D87DD6">
        <w:rPr>
          <w:rFonts w:ascii="Times New Roman" w:hAnsi="Times New Roman" w:cs="Times New Roman"/>
          <w:bCs/>
          <w:iCs/>
          <w:sz w:val="24"/>
          <w:szCs w:val="24"/>
          <w:lang w:val="es-AR"/>
        </w:rPr>
        <w:t xml:space="preserve">(anterior artículo </w:t>
      </w:r>
      <w:r w:rsidRPr="00D87DD6">
        <w:rPr>
          <w:rFonts w:ascii="Times New Roman" w:hAnsi="Times New Roman" w:cs="Times New Roman"/>
          <w:bCs/>
          <w:iCs/>
          <w:sz w:val="24"/>
          <w:szCs w:val="24"/>
          <w:lang w:val="es-AR"/>
        </w:rPr>
        <w:t>1647 bis</w:t>
      </w:r>
      <w:r w:rsidR="00D87DD6" w:rsidRPr="00D87DD6">
        <w:rPr>
          <w:rFonts w:ascii="Times New Roman" w:hAnsi="Times New Roman" w:cs="Times New Roman"/>
          <w:bCs/>
          <w:iCs/>
          <w:sz w:val="24"/>
          <w:szCs w:val="24"/>
          <w:lang w:val="es-AR"/>
        </w:rPr>
        <w:t>) y los doce</w:t>
      </w:r>
      <w:r w:rsidRPr="00D87DD6">
        <w:rPr>
          <w:rFonts w:ascii="Times New Roman" w:hAnsi="Times New Roman" w:cs="Times New Roman"/>
          <w:bCs/>
          <w:iCs/>
          <w:sz w:val="24"/>
          <w:szCs w:val="24"/>
          <w:lang w:val="es-AR"/>
        </w:rPr>
        <w:t xml:space="preserve"> meses del </w:t>
      </w:r>
      <w:r w:rsidR="00D87DD6" w:rsidRPr="00D87DD6">
        <w:rPr>
          <w:rFonts w:ascii="Times New Roman" w:hAnsi="Times New Roman" w:cs="Times New Roman"/>
          <w:bCs/>
          <w:iCs/>
          <w:sz w:val="24"/>
          <w:szCs w:val="24"/>
          <w:lang w:val="es-AR"/>
        </w:rPr>
        <w:t>A</w:t>
      </w:r>
      <w:r w:rsidRPr="00D87DD6">
        <w:rPr>
          <w:rFonts w:ascii="Times New Roman" w:hAnsi="Times New Roman" w:cs="Times New Roman"/>
          <w:bCs/>
          <w:iCs/>
          <w:sz w:val="24"/>
          <w:szCs w:val="24"/>
          <w:lang w:val="es-AR"/>
        </w:rPr>
        <w:t>rtículo</w:t>
      </w:r>
      <w:r w:rsidR="00D87DD6" w:rsidRPr="00D87DD6">
        <w:rPr>
          <w:rFonts w:ascii="Times New Roman" w:hAnsi="Times New Roman" w:cs="Times New Roman"/>
          <w:bCs/>
          <w:iCs/>
          <w:sz w:val="24"/>
          <w:szCs w:val="24"/>
          <w:lang w:val="es-AR"/>
        </w:rPr>
        <w:t xml:space="preserve"> 2564, inciso c) (anterior artículo</w:t>
      </w:r>
      <w:r w:rsidRPr="00D87DD6">
        <w:rPr>
          <w:rFonts w:ascii="Times New Roman" w:hAnsi="Times New Roman" w:cs="Times New Roman"/>
          <w:bCs/>
          <w:iCs/>
          <w:sz w:val="24"/>
          <w:szCs w:val="24"/>
          <w:lang w:val="es-AR"/>
        </w:rPr>
        <w:t xml:space="preserve"> 1646</w:t>
      </w:r>
      <w:r w:rsidR="00D87DD6" w:rsidRPr="00D87DD6">
        <w:rPr>
          <w:rFonts w:ascii="Times New Roman" w:hAnsi="Times New Roman" w:cs="Times New Roman"/>
          <w:bCs/>
          <w:iCs/>
          <w:sz w:val="24"/>
          <w:szCs w:val="24"/>
          <w:lang w:val="es-AR"/>
        </w:rPr>
        <w:t>)</w:t>
      </w:r>
      <w:r w:rsidRPr="00D87DD6">
        <w:rPr>
          <w:rFonts w:ascii="Times New Roman" w:hAnsi="Times New Roman" w:cs="Times New Roman"/>
          <w:bCs/>
          <w:iCs/>
          <w:sz w:val="24"/>
          <w:szCs w:val="24"/>
          <w:lang w:val="es-AR"/>
        </w:rPr>
        <w:t>?</w:t>
      </w:r>
      <w:r w:rsidRPr="00D87DD6">
        <w:rPr>
          <w:rFonts w:ascii="Times New Roman" w:hAnsi="Times New Roman" w:cs="Times New Roman"/>
          <w:sz w:val="24"/>
          <w:szCs w:val="24"/>
          <w:lang w:val="es-AR"/>
        </w:rPr>
        <w:t xml:space="preserve"> En un caso tiene el propietario 60 días para “denunciar los defectos que estab</w:t>
      </w:r>
      <w:r w:rsidR="00D87DD6" w:rsidRPr="00D87DD6">
        <w:rPr>
          <w:rFonts w:ascii="Times New Roman" w:hAnsi="Times New Roman" w:cs="Times New Roman"/>
          <w:sz w:val="24"/>
          <w:szCs w:val="24"/>
          <w:lang w:val="es-AR"/>
        </w:rPr>
        <w:t>an ocultos”. En el otro tiene doce</w:t>
      </w:r>
      <w:r w:rsidRPr="00D87DD6">
        <w:rPr>
          <w:rFonts w:ascii="Times New Roman" w:hAnsi="Times New Roman" w:cs="Times New Roman"/>
          <w:sz w:val="24"/>
          <w:szCs w:val="24"/>
          <w:lang w:val="es-AR"/>
        </w:rPr>
        <w:t xml:space="preserve"> meses para formalizar la demanda judicial o cortar de otro modo, mediante reclamo fehaciente, la prescripción de la acción. Aunque en este caso el </w:t>
      </w:r>
      <w:r w:rsidR="00D87DD6" w:rsidRPr="00D87DD6">
        <w:rPr>
          <w:rFonts w:ascii="Times New Roman" w:hAnsi="Times New Roman" w:cs="Times New Roman"/>
          <w:sz w:val="24"/>
          <w:szCs w:val="24"/>
          <w:lang w:val="es-AR"/>
        </w:rPr>
        <w:t>C</w:t>
      </w:r>
      <w:r w:rsidRPr="00D87DD6">
        <w:rPr>
          <w:rFonts w:ascii="Times New Roman" w:hAnsi="Times New Roman" w:cs="Times New Roman"/>
          <w:sz w:val="24"/>
          <w:szCs w:val="24"/>
          <w:lang w:val="es-AR"/>
        </w:rPr>
        <w:t>ódigo hable del plazo que corre desde que se produce “la ruina”.</w:t>
      </w:r>
      <w:r w:rsidR="00D87DD6" w:rsidRPr="00D87DD6">
        <w:rPr>
          <w:rFonts w:ascii="Times New Roman" w:hAnsi="Times New Roman" w:cs="Times New Roman"/>
          <w:color w:val="FF0000"/>
          <w:sz w:val="24"/>
          <w:szCs w:val="24"/>
          <w:lang w:val="es-AR"/>
        </w:rPr>
        <w:t xml:space="preserve"> </w:t>
      </w:r>
      <w:r w:rsidR="00D87DD6" w:rsidRPr="00D87DD6">
        <w:rPr>
          <w:rFonts w:ascii="Times New Roman" w:hAnsi="Times New Roman" w:cs="Times New Roman"/>
          <w:sz w:val="24"/>
          <w:szCs w:val="24"/>
          <w:lang w:val="es-AR"/>
        </w:rPr>
        <w:t xml:space="preserve">Prescribe al año </w:t>
      </w:r>
      <w:r w:rsidR="00D87DD6" w:rsidRPr="00D87DD6">
        <w:rPr>
          <w:rFonts w:ascii="Times New Roman" w:hAnsi="Times New Roman" w:cs="Times New Roman"/>
          <w:i/>
          <w:sz w:val="24"/>
          <w:szCs w:val="24"/>
          <w:lang w:val="es-AR"/>
        </w:rPr>
        <w:t>“…el reclamo contra el constructor por responsabilidad por ruina total o parcial, sea por vicio de construcción, del suelo o de mala calidad de los materiales, siempre que se trate de obras destinadas a larga duración. El plazo se cuenta desde que se produjo la ruina</w:t>
      </w:r>
      <w:r w:rsidR="00D87DD6" w:rsidRPr="00D87DD6">
        <w:rPr>
          <w:rFonts w:ascii="Times New Roman" w:hAnsi="Times New Roman" w:cs="Times New Roman"/>
          <w:sz w:val="24"/>
          <w:szCs w:val="24"/>
          <w:lang w:val="es-AR"/>
        </w:rPr>
        <w:t>” Artículo 2564, inciso c) del Código Civil y Comercial</w:t>
      </w:r>
      <w:r w:rsidR="00D87DD6">
        <w:rPr>
          <w:rFonts w:ascii="Times New Roman" w:hAnsi="Times New Roman" w:cs="Times New Roman"/>
          <w:sz w:val="24"/>
          <w:szCs w:val="24"/>
          <w:lang w:val="es-AR"/>
        </w:rPr>
        <w:t>.</w:t>
      </w:r>
      <w:r w:rsidR="00D87DD6" w:rsidRPr="00D87DD6">
        <w:rPr>
          <w:rFonts w:ascii="Times New Roman" w:hAnsi="Times New Roman" w:cs="Times New Roman"/>
          <w:sz w:val="24"/>
          <w:szCs w:val="24"/>
          <w:lang w:val="es-AR"/>
        </w:rPr>
        <w:t xml:space="preserve"> </w:t>
      </w:r>
    </w:p>
    <w:p w:rsidR="00C4495A" w:rsidRPr="00D87DD6" w:rsidRDefault="00C4495A" w:rsidP="00C4495A">
      <w:pPr>
        <w:widowControl w:val="0"/>
        <w:autoSpaceDE w:val="0"/>
        <w:autoSpaceDN w:val="0"/>
        <w:adjustRightInd w:val="0"/>
        <w:spacing w:after="0" w:line="360" w:lineRule="auto"/>
        <w:rPr>
          <w:rFonts w:ascii="Times New Roman" w:hAnsi="Times New Roman" w:cs="Times New Roman"/>
          <w:sz w:val="24"/>
          <w:szCs w:val="24"/>
          <w:lang w:val="es-AR"/>
        </w:rPr>
      </w:pPr>
      <w:r w:rsidRPr="00D87DD6">
        <w:rPr>
          <w:rFonts w:ascii="Times New Roman" w:hAnsi="Times New Roman" w:cs="Times New Roman"/>
          <w:bCs/>
          <w:iCs/>
          <w:sz w:val="24"/>
          <w:szCs w:val="24"/>
          <w:lang w:val="es-AR"/>
        </w:rPr>
        <w:t>7º)- Si por ruina entendemos solamente lo que el lenguaje común refiere cuando dice</w:t>
      </w:r>
      <w:r w:rsidRPr="00D87DD6">
        <w:rPr>
          <w:rFonts w:ascii="Times New Roman" w:hAnsi="Times New Roman" w:cs="Times New Roman"/>
          <w:bCs/>
          <w:i/>
          <w:iCs/>
          <w:sz w:val="24"/>
          <w:szCs w:val="24"/>
          <w:lang w:val="es-AR"/>
        </w:rPr>
        <w:t xml:space="preserve"> </w:t>
      </w:r>
      <w:r w:rsidRPr="00D87DD6">
        <w:rPr>
          <w:rFonts w:ascii="Times New Roman" w:hAnsi="Times New Roman" w:cs="Times New Roman"/>
          <w:bCs/>
          <w:iCs/>
          <w:sz w:val="24"/>
          <w:szCs w:val="24"/>
          <w:lang w:val="es-AR"/>
        </w:rPr>
        <w:t>ruina,</w:t>
      </w:r>
      <w:r w:rsidRPr="00D87DD6">
        <w:rPr>
          <w:rFonts w:ascii="Times New Roman" w:hAnsi="Times New Roman" w:cs="Times New Roman"/>
          <w:sz w:val="24"/>
          <w:szCs w:val="24"/>
          <w:lang w:val="es-AR"/>
        </w:rPr>
        <w:t xml:space="preserve"> estaríamos al aguardo solamente de un estrepitoso derrumbe que abriría, sólo en tal caso, el derecho al reclamo que tiene el propietario. Si por el contrario lo de ruina, en especial al caso de “ruina parcial” lo hacemos equivalente a los vicios, defectos o fallas ocultas que puedan de tal manera afectar el uso y habitabilidad del edificio que nos resulte impropio habitarlo. En tal caso estaríamos comprendiendo tales defectos o vicios, de cierta importancia, entidad o trascendencia, dentro del término “ruina”. Y en todos los casos que así se manifestaran tendría el propietario el detonante de la convocatoria a la responsabilidad de su constructor.</w:t>
      </w:r>
    </w:p>
    <w:p w:rsidR="00C4495A" w:rsidRPr="00D87DD6" w:rsidRDefault="00C4495A" w:rsidP="00C4495A">
      <w:pPr>
        <w:widowControl w:val="0"/>
        <w:autoSpaceDE w:val="0"/>
        <w:autoSpaceDN w:val="0"/>
        <w:adjustRightInd w:val="0"/>
        <w:spacing w:after="0" w:line="360" w:lineRule="auto"/>
        <w:rPr>
          <w:rFonts w:ascii="Times New Roman" w:hAnsi="Times New Roman" w:cs="Times New Roman"/>
          <w:sz w:val="24"/>
          <w:szCs w:val="24"/>
          <w:lang w:val="es-AR"/>
        </w:rPr>
      </w:pPr>
      <w:r w:rsidRPr="00D87DD6">
        <w:rPr>
          <w:rFonts w:ascii="Times New Roman" w:hAnsi="Times New Roman" w:cs="Times New Roman"/>
          <w:sz w:val="24"/>
          <w:szCs w:val="24"/>
          <w:lang w:val="es-AR"/>
        </w:rPr>
        <w:t>Si de otra manera se entendiera, como la confusa y ambigua terminología de la ley permite, otras serían las instancias y las consecuencias de nuestro régimen de responsabilidad.</w:t>
      </w:r>
    </w:p>
    <w:p w:rsidR="00C4495A" w:rsidRPr="00C4495A" w:rsidRDefault="00C4495A" w:rsidP="00C4495A">
      <w:pPr>
        <w:widowControl w:val="0"/>
        <w:autoSpaceDE w:val="0"/>
        <w:autoSpaceDN w:val="0"/>
        <w:adjustRightInd w:val="0"/>
        <w:spacing w:after="0" w:line="360" w:lineRule="auto"/>
        <w:rPr>
          <w:rFonts w:ascii="Times New Roman" w:hAnsi="Times New Roman" w:cs="Times New Roman"/>
          <w:color w:val="FF0000"/>
          <w:sz w:val="24"/>
          <w:szCs w:val="24"/>
          <w:lang w:val="es-AR"/>
        </w:rPr>
      </w:pPr>
    </w:p>
    <w:p w:rsidR="00541580" w:rsidRPr="00531393" w:rsidRDefault="00531393" w:rsidP="00541580">
      <w:pPr>
        <w:widowControl w:val="0"/>
        <w:autoSpaceDE w:val="0"/>
        <w:autoSpaceDN w:val="0"/>
        <w:adjustRightInd w:val="0"/>
        <w:spacing w:after="0" w:line="360" w:lineRule="auto"/>
        <w:rPr>
          <w:rFonts w:ascii="Times New Roman" w:hAnsi="Times New Roman" w:cs="Times New Roman"/>
          <w:bCs/>
          <w:sz w:val="24"/>
          <w:szCs w:val="24"/>
          <w:lang w:val="es-AR"/>
        </w:rPr>
      </w:pPr>
      <w:r w:rsidRPr="00531393">
        <w:rPr>
          <w:rFonts w:ascii="Times New Roman" w:hAnsi="Times New Roman" w:cs="Times New Roman"/>
          <w:bCs/>
          <w:sz w:val="24"/>
          <w:szCs w:val="24"/>
          <w:lang w:val="es-AR"/>
        </w:rPr>
        <w:lastRenderedPageBreak/>
        <w:t>V</w:t>
      </w:r>
      <w:r w:rsidR="00C4495A">
        <w:rPr>
          <w:rFonts w:ascii="Times New Roman" w:hAnsi="Times New Roman" w:cs="Times New Roman"/>
          <w:bCs/>
          <w:sz w:val="24"/>
          <w:szCs w:val="24"/>
          <w:lang w:val="es-AR"/>
        </w:rPr>
        <w:t>I</w:t>
      </w:r>
      <w:r w:rsidR="00E94F1F">
        <w:rPr>
          <w:rFonts w:ascii="Times New Roman" w:hAnsi="Times New Roman" w:cs="Times New Roman"/>
          <w:bCs/>
          <w:sz w:val="24"/>
          <w:szCs w:val="24"/>
          <w:lang w:val="es-AR"/>
        </w:rPr>
        <w:t>I</w:t>
      </w:r>
      <w:r w:rsidRPr="00531393">
        <w:rPr>
          <w:rFonts w:ascii="Times New Roman" w:hAnsi="Times New Roman" w:cs="Times New Roman"/>
          <w:bCs/>
          <w:sz w:val="24"/>
          <w:szCs w:val="24"/>
          <w:lang w:val="es-AR"/>
        </w:rPr>
        <w:t xml:space="preserve">.- </w:t>
      </w:r>
      <w:r w:rsidR="00541580" w:rsidRPr="00531393">
        <w:rPr>
          <w:rFonts w:ascii="Times New Roman" w:hAnsi="Times New Roman" w:cs="Times New Roman"/>
          <w:bCs/>
          <w:sz w:val="24"/>
          <w:szCs w:val="24"/>
          <w:u w:val="single"/>
          <w:lang w:val="es-AR"/>
        </w:rPr>
        <w:t>Daño</w:t>
      </w:r>
      <w:r w:rsidR="00541580" w:rsidRPr="00531393">
        <w:rPr>
          <w:rFonts w:ascii="Times New Roman" w:hAnsi="Times New Roman" w:cs="Times New Roman"/>
          <w:bCs/>
          <w:sz w:val="24"/>
          <w:szCs w:val="24"/>
          <w:lang w:val="es-AR"/>
        </w:rPr>
        <w:t xml:space="preserve"> </w:t>
      </w:r>
    </w:p>
    <w:p w:rsidR="00541580" w:rsidRPr="003F12BF" w:rsidRDefault="00541580" w:rsidP="00541580">
      <w:pPr>
        <w:widowControl w:val="0"/>
        <w:tabs>
          <w:tab w:val="left" w:pos="360"/>
        </w:tabs>
        <w:autoSpaceDE w:val="0"/>
        <w:autoSpaceDN w:val="0"/>
        <w:adjustRightInd w:val="0"/>
        <w:spacing w:after="0" w:line="360" w:lineRule="auto"/>
        <w:rPr>
          <w:rFonts w:ascii="Times New Roman" w:hAnsi="Times New Roman" w:cs="Times New Roman"/>
          <w:bCs/>
          <w:iCs/>
          <w:sz w:val="24"/>
          <w:szCs w:val="24"/>
          <w:lang w:val="es-AR"/>
        </w:rPr>
      </w:pPr>
      <w:r w:rsidRPr="003F12BF">
        <w:rPr>
          <w:rFonts w:ascii="Times New Roman" w:hAnsi="Times New Roman" w:cs="Times New Roman"/>
          <w:bCs/>
          <w:iCs/>
          <w:sz w:val="24"/>
          <w:szCs w:val="24"/>
          <w:lang w:val="es-AR"/>
        </w:rPr>
        <w:t xml:space="preserve">Daño, del latín </w:t>
      </w:r>
      <w:proofErr w:type="spellStart"/>
      <w:r w:rsidRPr="007A14F8">
        <w:rPr>
          <w:rFonts w:ascii="Times New Roman" w:hAnsi="Times New Roman" w:cs="Times New Roman"/>
          <w:bCs/>
          <w:i/>
          <w:iCs/>
          <w:sz w:val="24"/>
          <w:szCs w:val="24"/>
          <w:lang w:val="es-AR"/>
        </w:rPr>
        <w:t>damnun</w:t>
      </w:r>
      <w:proofErr w:type="spellEnd"/>
      <w:r w:rsidRPr="003F12BF">
        <w:rPr>
          <w:rFonts w:ascii="Times New Roman" w:hAnsi="Times New Roman" w:cs="Times New Roman"/>
          <w:bCs/>
          <w:iCs/>
          <w:sz w:val="24"/>
          <w:szCs w:val="24"/>
          <w:lang w:val="es-AR"/>
        </w:rPr>
        <w:t>, significa herir</w:t>
      </w:r>
      <w:r>
        <w:rPr>
          <w:rFonts w:ascii="Times New Roman" w:hAnsi="Times New Roman" w:cs="Times New Roman"/>
          <w:bCs/>
          <w:iCs/>
          <w:sz w:val="24"/>
          <w:szCs w:val="24"/>
          <w:lang w:val="es-AR"/>
        </w:rPr>
        <w:t xml:space="preserve">, dañar, desmerecer, perjudicar, como también aplicar una pena, o </w:t>
      </w:r>
      <w:r w:rsidRPr="003F12BF">
        <w:rPr>
          <w:rFonts w:ascii="Times New Roman" w:hAnsi="Times New Roman" w:cs="Times New Roman"/>
          <w:bCs/>
          <w:iCs/>
          <w:sz w:val="24"/>
          <w:szCs w:val="24"/>
          <w:lang w:val="es-AR"/>
        </w:rPr>
        <w:t xml:space="preserve">provocar detrimentos en el cuerpo o en los bienes de las personas. </w:t>
      </w:r>
    </w:p>
    <w:p w:rsidR="00541580" w:rsidRPr="002850B1" w:rsidRDefault="00541580" w:rsidP="00541580">
      <w:pPr>
        <w:widowControl w:val="0"/>
        <w:autoSpaceDE w:val="0"/>
        <w:autoSpaceDN w:val="0"/>
        <w:adjustRightInd w:val="0"/>
        <w:spacing w:after="0" w:line="360" w:lineRule="auto"/>
        <w:rPr>
          <w:rFonts w:ascii="Times New Roman" w:hAnsi="Times New Roman" w:cs="Times New Roman"/>
          <w:sz w:val="24"/>
          <w:szCs w:val="24"/>
          <w:lang w:val="es-AR"/>
        </w:rPr>
      </w:pPr>
      <w:r w:rsidRPr="002850B1">
        <w:rPr>
          <w:rFonts w:ascii="Times New Roman" w:hAnsi="Times New Roman" w:cs="Times New Roman"/>
          <w:sz w:val="24"/>
          <w:szCs w:val="24"/>
          <w:lang w:val="es-AR"/>
        </w:rPr>
        <w:t>En el lenguaje jurídico también acogemos este significado común de la palabra</w:t>
      </w:r>
      <w:r w:rsidR="00531393">
        <w:rPr>
          <w:rFonts w:ascii="Times New Roman" w:hAnsi="Times New Roman" w:cs="Times New Roman"/>
          <w:sz w:val="24"/>
          <w:szCs w:val="24"/>
          <w:lang w:val="es-AR"/>
        </w:rPr>
        <w:t>, y</w:t>
      </w:r>
      <w:r w:rsidRPr="002850B1">
        <w:rPr>
          <w:rFonts w:ascii="Times New Roman" w:hAnsi="Times New Roman" w:cs="Times New Roman"/>
          <w:sz w:val="24"/>
          <w:szCs w:val="24"/>
          <w:lang w:val="es-AR"/>
        </w:rPr>
        <w:t xml:space="preserve"> como elemento que tipifica a la responsabilidad jurídica, recorremos los artículos del Código Civil que lo prevén:</w:t>
      </w:r>
      <w:r>
        <w:rPr>
          <w:rFonts w:ascii="Times New Roman" w:hAnsi="Times New Roman" w:cs="Times New Roman"/>
          <w:sz w:val="24"/>
          <w:szCs w:val="24"/>
          <w:lang w:val="es-AR"/>
        </w:rPr>
        <w:t xml:space="preserve"> </w:t>
      </w:r>
      <w:r w:rsidRPr="002850B1">
        <w:rPr>
          <w:rFonts w:ascii="Times New Roman" w:hAnsi="Times New Roman" w:cs="Times New Roman"/>
          <w:sz w:val="24"/>
          <w:szCs w:val="24"/>
          <w:lang w:val="es-AR"/>
        </w:rPr>
        <w:t>El resarcimiento de los daños consistirá en la reposición de las cosas a su estado anterior, excepto si fuera imposible, en cuyo caso la indemnización se fijará en dinero. También podrá el damnificado optar por la indemnización en dinero. (</w:t>
      </w:r>
      <w:r w:rsidR="00531393" w:rsidRPr="002850B1">
        <w:rPr>
          <w:rFonts w:ascii="Times New Roman" w:hAnsi="Times New Roman" w:cs="Times New Roman"/>
          <w:sz w:val="24"/>
          <w:szCs w:val="24"/>
          <w:lang w:val="es-AR"/>
        </w:rPr>
        <w:t>Artículo</w:t>
      </w:r>
      <w:r w:rsidRPr="002850B1">
        <w:rPr>
          <w:rFonts w:ascii="Times New Roman" w:hAnsi="Times New Roman" w:cs="Times New Roman"/>
          <w:sz w:val="24"/>
          <w:szCs w:val="24"/>
          <w:lang w:val="es-AR"/>
        </w:rPr>
        <w:t xml:space="preserve"> 1083 del </w:t>
      </w:r>
      <w:r>
        <w:rPr>
          <w:rFonts w:ascii="Times New Roman" w:hAnsi="Times New Roman" w:cs="Times New Roman"/>
          <w:sz w:val="24"/>
          <w:szCs w:val="24"/>
          <w:lang w:val="es-AR"/>
        </w:rPr>
        <w:t xml:space="preserve">antiguo </w:t>
      </w:r>
      <w:r w:rsidRPr="002850B1">
        <w:rPr>
          <w:rFonts w:ascii="Times New Roman" w:hAnsi="Times New Roman" w:cs="Times New Roman"/>
          <w:sz w:val="24"/>
          <w:szCs w:val="24"/>
          <w:lang w:val="es-AR"/>
        </w:rPr>
        <w:t>Código Civil).</w:t>
      </w:r>
    </w:p>
    <w:p w:rsidR="00541580" w:rsidRPr="003F12BF" w:rsidRDefault="00541580" w:rsidP="00541580">
      <w:pPr>
        <w:widowControl w:val="0"/>
        <w:autoSpaceDE w:val="0"/>
        <w:autoSpaceDN w:val="0"/>
        <w:adjustRightInd w:val="0"/>
        <w:spacing w:after="0" w:line="360" w:lineRule="auto"/>
        <w:rPr>
          <w:rFonts w:ascii="Times New Roman" w:hAnsi="Times New Roman" w:cs="Times New Roman"/>
          <w:sz w:val="24"/>
          <w:szCs w:val="24"/>
          <w:lang w:val="es-AR"/>
        </w:rPr>
      </w:pPr>
      <w:r w:rsidRPr="003F12BF">
        <w:rPr>
          <w:rFonts w:ascii="Times New Roman" w:hAnsi="Times New Roman" w:cs="Times New Roman"/>
          <w:bCs/>
          <w:iCs/>
          <w:sz w:val="24"/>
          <w:szCs w:val="24"/>
          <w:lang w:val="es-AR"/>
        </w:rPr>
        <w:t>El daño comprende no sólo el perjuicio efectivamente sufrido sino también la ganancia de que fue privado el damnificado por el acto ilícito y que en este código se designa por las palabras pérdidas e intereses (artículo 1069</w:t>
      </w:r>
      <w:r>
        <w:rPr>
          <w:rFonts w:ascii="Times New Roman" w:hAnsi="Times New Roman" w:cs="Times New Roman"/>
          <w:bCs/>
          <w:iCs/>
          <w:sz w:val="24"/>
          <w:szCs w:val="24"/>
          <w:lang w:val="es-AR"/>
        </w:rPr>
        <w:t xml:space="preserve"> del viejo Código</w:t>
      </w:r>
      <w:r w:rsidRPr="003F12BF">
        <w:rPr>
          <w:rFonts w:ascii="Times New Roman" w:hAnsi="Times New Roman" w:cs="Times New Roman"/>
          <w:bCs/>
          <w:iCs/>
          <w:sz w:val="24"/>
          <w:szCs w:val="24"/>
          <w:lang w:val="es-AR"/>
        </w:rPr>
        <w:t>).</w:t>
      </w:r>
      <w:r w:rsidRPr="003F12BF">
        <w:rPr>
          <w:rFonts w:ascii="Times New Roman" w:hAnsi="Times New Roman" w:cs="Times New Roman"/>
          <w:sz w:val="24"/>
          <w:szCs w:val="24"/>
          <w:lang w:val="es-AR"/>
        </w:rPr>
        <w:t xml:space="preserve"> </w:t>
      </w:r>
    </w:p>
    <w:p w:rsidR="00541580" w:rsidRPr="002850B1" w:rsidRDefault="00541580" w:rsidP="00541580">
      <w:pPr>
        <w:widowControl w:val="0"/>
        <w:autoSpaceDE w:val="0"/>
        <w:autoSpaceDN w:val="0"/>
        <w:adjustRightInd w:val="0"/>
        <w:spacing w:after="0" w:line="360" w:lineRule="auto"/>
        <w:rPr>
          <w:rFonts w:ascii="Times New Roman" w:hAnsi="Times New Roman" w:cs="Times New Roman"/>
          <w:bCs/>
          <w:sz w:val="24"/>
          <w:szCs w:val="24"/>
          <w:lang w:val="es-AR"/>
        </w:rPr>
      </w:pPr>
      <w:r w:rsidRPr="002850B1">
        <w:rPr>
          <w:rFonts w:ascii="Times New Roman" w:hAnsi="Times New Roman" w:cs="Times New Roman"/>
          <w:bCs/>
          <w:sz w:val="24"/>
          <w:szCs w:val="24"/>
          <w:lang w:val="es-AR"/>
        </w:rPr>
        <w:t>En realidad nosotros hablamos de un daño emergente, el daño en sí, y de la ganancia esperada. A esta la denominamos lucro cesante.</w:t>
      </w:r>
    </w:p>
    <w:p w:rsidR="00541580" w:rsidRPr="002850B1" w:rsidRDefault="00541580" w:rsidP="00541580">
      <w:pPr>
        <w:widowControl w:val="0"/>
        <w:autoSpaceDE w:val="0"/>
        <w:autoSpaceDN w:val="0"/>
        <w:adjustRightInd w:val="0"/>
        <w:spacing w:after="0" w:line="360" w:lineRule="auto"/>
        <w:rPr>
          <w:rFonts w:ascii="Times New Roman" w:hAnsi="Times New Roman" w:cs="Times New Roman"/>
          <w:sz w:val="24"/>
          <w:szCs w:val="24"/>
          <w:lang w:val="es-AR"/>
        </w:rPr>
      </w:pPr>
      <w:r w:rsidRPr="002850B1">
        <w:rPr>
          <w:rFonts w:ascii="Times New Roman" w:hAnsi="Times New Roman" w:cs="Times New Roman"/>
          <w:sz w:val="24"/>
          <w:szCs w:val="24"/>
          <w:lang w:val="es-AR"/>
        </w:rPr>
        <w:t>La obligación de resarcir el daño causado por los actos ilícitos comprende además de la indemnización de pérdidas e intereses la reparación del agravio moral ocasionado a</w:t>
      </w:r>
      <w:r>
        <w:rPr>
          <w:rFonts w:ascii="Times New Roman" w:hAnsi="Times New Roman" w:cs="Times New Roman"/>
          <w:sz w:val="24"/>
          <w:szCs w:val="24"/>
          <w:lang w:val="es-AR"/>
        </w:rPr>
        <w:t xml:space="preserve"> la víctima (artículo 1078 del anterior C</w:t>
      </w:r>
      <w:r w:rsidRPr="002850B1">
        <w:rPr>
          <w:rFonts w:ascii="Times New Roman" w:hAnsi="Times New Roman" w:cs="Times New Roman"/>
          <w:sz w:val="24"/>
          <w:szCs w:val="24"/>
          <w:lang w:val="es-AR"/>
        </w:rPr>
        <w:t>ódigo).</w:t>
      </w:r>
    </w:p>
    <w:p w:rsidR="00541580" w:rsidRPr="003F12BF" w:rsidRDefault="00541580" w:rsidP="00541580">
      <w:pPr>
        <w:widowControl w:val="0"/>
        <w:autoSpaceDE w:val="0"/>
        <w:autoSpaceDN w:val="0"/>
        <w:adjustRightInd w:val="0"/>
        <w:spacing w:after="0" w:line="360" w:lineRule="auto"/>
        <w:rPr>
          <w:rFonts w:ascii="Times New Roman" w:hAnsi="Times New Roman" w:cs="Times New Roman"/>
          <w:bCs/>
          <w:iCs/>
          <w:sz w:val="24"/>
          <w:szCs w:val="24"/>
          <w:lang w:val="es-AR"/>
        </w:rPr>
      </w:pPr>
      <w:r w:rsidRPr="003F12BF">
        <w:rPr>
          <w:rFonts w:ascii="Times New Roman" w:hAnsi="Times New Roman" w:cs="Times New Roman"/>
          <w:bCs/>
          <w:iCs/>
          <w:sz w:val="24"/>
          <w:szCs w:val="24"/>
          <w:lang w:val="es-AR"/>
        </w:rPr>
        <w:t>Habrá daño siempre que se causare a otro algún perjuicio susceptible de apreciación pecuniaria, o directamente en las cosas de su dominio o posesión o indirectamente por el mal hecho a su persona o a sus derechos o facultades (artículo 1068</w:t>
      </w:r>
      <w:r>
        <w:rPr>
          <w:rFonts w:ascii="Times New Roman" w:hAnsi="Times New Roman" w:cs="Times New Roman"/>
          <w:bCs/>
          <w:iCs/>
          <w:sz w:val="24"/>
          <w:szCs w:val="24"/>
          <w:lang w:val="es-AR"/>
        </w:rPr>
        <w:t xml:space="preserve"> del Código derogado</w:t>
      </w:r>
      <w:r w:rsidRPr="003F12BF">
        <w:rPr>
          <w:rFonts w:ascii="Times New Roman" w:hAnsi="Times New Roman" w:cs="Times New Roman"/>
          <w:bCs/>
          <w:iCs/>
          <w:sz w:val="24"/>
          <w:szCs w:val="24"/>
          <w:lang w:val="es-AR"/>
        </w:rPr>
        <w:t>).</w:t>
      </w:r>
    </w:p>
    <w:p w:rsidR="00531393" w:rsidRDefault="00531393" w:rsidP="00541580">
      <w:pPr>
        <w:widowControl w:val="0"/>
        <w:autoSpaceDE w:val="0"/>
        <w:autoSpaceDN w:val="0"/>
        <w:adjustRightInd w:val="0"/>
        <w:spacing w:after="0" w:line="360" w:lineRule="auto"/>
        <w:rPr>
          <w:rFonts w:ascii="Times New Roman" w:hAnsi="Times New Roman" w:cs="Times New Roman"/>
          <w:bCs/>
          <w:sz w:val="24"/>
          <w:szCs w:val="24"/>
          <w:lang w:val="es-AR"/>
        </w:rPr>
      </w:pPr>
    </w:p>
    <w:p w:rsidR="00D74E53" w:rsidRDefault="00D74E53" w:rsidP="00D74E53">
      <w:pPr>
        <w:widowControl w:val="0"/>
        <w:autoSpaceDE w:val="0"/>
        <w:autoSpaceDN w:val="0"/>
        <w:adjustRightInd w:val="0"/>
        <w:spacing w:after="0" w:line="240" w:lineRule="auto"/>
        <w:jc w:val="center"/>
        <w:rPr>
          <w:rFonts w:ascii="Times New Roman" w:hAnsi="Times New Roman" w:cs="Times New Roman"/>
          <w:bCs/>
          <w:sz w:val="24"/>
          <w:szCs w:val="24"/>
          <w:lang w:val="es-AR"/>
        </w:rPr>
      </w:pPr>
      <w:r>
        <w:rPr>
          <w:rFonts w:ascii="Times New Roman" w:hAnsi="Times New Roman" w:cs="Times New Roman"/>
          <w:bCs/>
          <w:sz w:val="24"/>
          <w:szCs w:val="24"/>
          <w:lang w:val="es-AR"/>
        </w:rPr>
        <w:t xml:space="preserve">Gerardo </w:t>
      </w:r>
      <w:proofErr w:type="spellStart"/>
      <w:r>
        <w:rPr>
          <w:rFonts w:ascii="Times New Roman" w:hAnsi="Times New Roman" w:cs="Times New Roman"/>
          <w:bCs/>
          <w:sz w:val="24"/>
          <w:szCs w:val="24"/>
          <w:lang w:val="es-AR"/>
        </w:rPr>
        <w:t>Rondina</w:t>
      </w:r>
      <w:proofErr w:type="spellEnd"/>
    </w:p>
    <w:p w:rsidR="00D74E53" w:rsidRDefault="00D74E53" w:rsidP="00D74E53">
      <w:pPr>
        <w:widowControl w:val="0"/>
        <w:autoSpaceDE w:val="0"/>
        <w:autoSpaceDN w:val="0"/>
        <w:adjustRightInd w:val="0"/>
        <w:spacing w:after="0" w:line="240" w:lineRule="auto"/>
        <w:jc w:val="center"/>
        <w:rPr>
          <w:rFonts w:ascii="Times New Roman" w:hAnsi="Times New Roman" w:cs="Times New Roman"/>
          <w:bCs/>
          <w:sz w:val="24"/>
          <w:szCs w:val="24"/>
          <w:lang w:val="es-AR"/>
        </w:rPr>
      </w:pPr>
      <w:r>
        <w:rPr>
          <w:rFonts w:ascii="Times New Roman" w:hAnsi="Times New Roman" w:cs="Times New Roman"/>
          <w:bCs/>
          <w:sz w:val="24"/>
          <w:szCs w:val="24"/>
          <w:lang w:val="es-AR"/>
        </w:rPr>
        <w:t>Profesor de Arquitectura y Urbanismo Legal</w:t>
      </w:r>
    </w:p>
    <w:p w:rsidR="00D74E53" w:rsidRPr="002850B1" w:rsidRDefault="00D74E53" w:rsidP="00D74E53">
      <w:pPr>
        <w:widowControl w:val="0"/>
        <w:autoSpaceDE w:val="0"/>
        <w:autoSpaceDN w:val="0"/>
        <w:adjustRightInd w:val="0"/>
        <w:spacing w:after="0" w:line="240" w:lineRule="auto"/>
        <w:jc w:val="center"/>
        <w:rPr>
          <w:rFonts w:ascii="Times New Roman" w:hAnsi="Times New Roman" w:cs="Times New Roman"/>
          <w:bCs/>
          <w:sz w:val="24"/>
          <w:szCs w:val="24"/>
          <w:lang w:val="es-AR"/>
        </w:rPr>
      </w:pPr>
      <w:r>
        <w:rPr>
          <w:rFonts w:ascii="Times New Roman" w:hAnsi="Times New Roman" w:cs="Times New Roman"/>
          <w:bCs/>
          <w:sz w:val="24"/>
          <w:szCs w:val="24"/>
          <w:lang w:val="es-AR"/>
        </w:rPr>
        <w:t>Universidad Católica de Santa Fe</w:t>
      </w:r>
    </w:p>
    <w:p w:rsidR="00D74E53" w:rsidRDefault="00D74E53" w:rsidP="00D74E53"/>
    <w:p w:rsidR="00D74E53" w:rsidRDefault="00D74E53" w:rsidP="00541580">
      <w:pPr>
        <w:widowControl w:val="0"/>
        <w:autoSpaceDE w:val="0"/>
        <w:autoSpaceDN w:val="0"/>
        <w:adjustRightInd w:val="0"/>
        <w:spacing w:after="0" w:line="360" w:lineRule="auto"/>
        <w:rPr>
          <w:rFonts w:ascii="Times New Roman" w:hAnsi="Times New Roman" w:cs="Times New Roman"/>
          <w:bCs/>
          <w:sz w:val="24"/>
          <w:szCs w:val="24"/>
          <w:lang w:val="es-AR"/>
        </w:rPr>
      </w:pPr>
    </w:p>
    <w:sectPr w:rsidR="00D74E53" w:rsidSect="001D53FD">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57779" w:rsidRDefault="00857779" w:rsidP="008C764B">
      <w:pPr>
        <w:spacing w:after="0" w:line="240" w:lineRule="auto"/>
      </w:pPr>
      <w:r>
        <w:separator/>
      </w:r>
    </w:p>
  </w:endnote>
  <w:endnote w:type="continuationSeparator" w:id="0">
    <w:p w:rsidR="00857779" w:rsidRDefault="00857779" w:rsidP="008C764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57779" w:rsidRDefault="00857779" w:rsidP="008C764B">
      <w:pPr>
        <w:spacing w:after="0" w:line="240" w:lineRule="auto"/>
      </w:pPr>
      <w:r>
        <w:separator/>
      </w:r>
    </w:p>
  </w:footnote>
  <w:footnote w:type="continuationSeparator" w:id="0">
    <w:p w:rsidR="00857779" w:rsidRDefault="00857779" w:rsidP="008C764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8C6E8B"/>
    <w:multiLevelType w:val="singleLevel"/>
    <w:tmpl w:val="ED5A2702"/>
    <w:lvl w:ilvl="0">
      <w:start w:val="3"/>
      <w:numFmt w:val="decimal"/>
      <w:lvlText w:val="%1."/>
      <w:legacy w:legacy="1" w:legacySpace="0" w:legacyIndent="360"/>
      <w:lvlJc w:val="left"/>
      <w:rPr>
        <w:rFonts w:ascii="Times New Roman" w:hAnsi="Times New Roman" w:cs="Times New Roman" w:hint="default"/>
      </w:rPr>
    </w:lvl>
  </w:abstractNum>
  <w:abstractNum w:abstractNumId="1">
    <w:nsid w:val="3DA767BD"/>
    <w:multiLevelType w:val="singleLevel"/>
    <w:tmpl w:val="FD1265C0"/>
    <w:lvl w:ilvl="0">
      <w:start w:val="1"/>
      <w:numFmt w:val="lowerLetter"/>
      <w:lvlText w:val="%1)"/>
      <w:legacy w:legacy="1" w:legacySpace="0" w:legacyIndent="360"/>
      <w:lvlJc w:val="left"/>
      <w:rPr>
        <w:rFonts w:ascii="Times New Roman" w:hAnsi="Times New Roman" w:cs="Times New Roman" w:hint="default"/>
      </w:rPr>
    </w:lvl>
  </w:abstractNum>
  <w:abstractNum w:abstractNumId="2">
    <w:nsid w:val="537E43F6"/>
    <w:multiLevelType w:val="singleLevel"/>
    <w:tmpl w:val="ED5A2702"/>
    <w:lvl w:ilvl="0">
      <w:start w:val="1"/>
      <w:numFmt w:val="decimal"/>
      <w:lvlText w:val="%1."/>
      <w:legacy w:legacy="1" w:legacySpace="0" w:legacyIndent="360"/>
      <w:lvlJc w:val="left"/>
      <w:rPr>
        <w:rFonts w:ascii="Times New Roman" w:hAnsi="Times New Roman" w:cs="Times New Roman" w:hint="default"/>
      </w:rPr>
    </w:lvl>
  </w:abstractNum>
  <w:abstractNum w:abstractNumId="3">
    <w:nsid w:val="71F52681"/>
    <w:multiLevelType w:val="singleLevel"/>
    <w:tmpl w:val="FD1265C0"/>
    <w:lvl w:ilvl="0">
      <w:start w:val="1"/>
      <w:numFmt w:val="lowerLetter"/>
      <w:lvlText w:val="%1)"/>
      <w:legacy w:legacy="1" w:legacySpace="0" w:legacyIndent="360"/>
      <w:lvlJc w:val="left"/>
      <w:rPr>
        <w:rFonts w:ascii="Times New Roman" w:hAnsi="Times New Roman" w:cs="Times New Roman" w:hint="default"/>
      </w:rPr>
    </w:lvl>
  </w:abstractNum>
  <w:abstractNum w:abstractNumId="4">
    <w:nsid w:val="7A0E4EA2"/>
    <w:multiLevelType w:val="singleLevel"/>
    <w:tmpl w:val="FD1265C0"/>
    <w:lvl w:ilvl="0">
      <w:start w:val="1"/>
      <w:numFmt w:val="lowerLetter"/>
      <w:lvlText w:val="%1)"/>
      <w:legacy w:legacy="1" w:legacySpace="0" w:legacyIndent="360"/>
      <w:lvlJc w:val="left"/>
      <w:rPr>
        <w:rFonts w:ascii="Times New Roman" w:hAnsi="Times New Roman" w:cs="Times New Roman" w:hint="default"/>
      </w:rPr>
    </w:lvl>
  </w:abstractNum>
  <w:num w:numId="1">
    <w:abstractNumId w:val="1"/>
    <w:lvlOverride w:ilvl="0">
      <w:lvl w:ilvl="0">
        <w:start w:val="2"/>
        <w:numFmt w:val="lowerLetter"/>
        <w:lvlText w:val="%1)"/>
        <w:legacy w:legacy="1" w:legacySpace="0" w:legacyIndent="360"/>
        <w:lvlJc w:val="left"/>
        <w:rPr>
          <w:rFonts w:ascii="Times New Roman" w:hAnsi="Times New Roman" w:cs="Times New Roman" w:hint="default"/>
        </w:rPr>
      </w:lvl>
    </w:lvlOverride>
  </w:num>
  <w:num w:numId="2">
    <w:abstractNumId w:val="3"/>
    <w:lvlOverride w:ilvl="0">
      <w:lvl w:ilvl="0">
        <w:start w:val="2"/>
        <w:numFmt w:val="lowerLetter"/>
        <w:lvlText w:val="%1)"/>
        <w:legacy w:legacy="1" w:legacySpace="0" w:legacyIndent="360"/>
        <w:lvlJc w:val="left"/>
        <w:rPr>
          <w:rFonts w:ascii="Times New Roman" w:hAnsi="Times New Roman" w:cs="Times New Roman" w:hint="default"/>
        </w:rPr>
      </w:lvl>
    </w:lvlOverride>
  </w:num>
  <w:num w:numId="3">
    <w:abstractNumId w:val="3"/>
    <w:lvlOverride w:ilvl="0">
      <w:lvl w:ilvl="0">
        <w:start w:val="3"/>
        <w:numFmt w:val="lowerLetter"/>
        <w:lvlText w:val="%1)"/>
        <w:legacy w:legacy="1" w:legacySpace="0" w:legacyIndent="360"/>
        <w:lvlJc w:val="left"/>
        <w:rPr>
          <w:rFonts w:ascii="Times New Roman" w:hAnsi="Times New Roman" w:cs="Times New Roman" w:hint="default"/>
        </w:rPr>
      </w:lvl>
    </w:lvlOverride>
  </w:num>
  <w:num w:numId="4">
    <w:abstractNumId w:val="2"/>
  </w:num>
  <w:num w:numId="5">
    <w:abstractNumId w:val="0"/>
  </w:num>
  <w:num w:numId="6">
    <w:abstractNumId w:val="4"/>
  </w:num>
  <w:num w:numId="7">
    <w:abstractNumId w:val="4"/>
    <w:lvlOverride w:ilvl="0">
      <w:lvl w:ilvl="0">
        <w:start w:val="2"/>
        <w:numFmt w:val="lowerLetter"/>
        <w:lvlText w:val="%1)"/>
        <w:legacy w:legacy="1" w:legacySpace="0" w:legacyIndent="360"/>
        <w:lvlJc w:val="left"/>
        <w:rPr>
          <w:rFonts w:ascii="Times New Roman" w:hAnsi="Times New Roman" w:cs="Times New Roman" w:hint="default"/>
        </w:rPr>
      </w:lvl>
    </w:lvlOverride>
  </w:num>
  <w:num w:numId="8">
    <w:abstractNumId w:val="4"/>
    <w:lvlOverride w:ilvl="0">
      <w:lvl w:ilvl="0">
        <w:start w:val="3"/>
        <w:numFmt w:val="lowerLetter"/>
        <w:lvlText w:val="%1)"/>
        <w:legacy w:legacy="1" w:legacySpace="0" w:legacyIndent="360"/>
        <w:lvlJc w:val="left"/>
        <w:rPr>
          <w:rFonts w:ascii="Times New Roman" w:hAnsi="Times New Roman" w:cs="Times New Roman"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541580"/>
    <w:rsid w:val="0011678F"/>
    <w:rsid w:val="001D53FD"/>
    <w:rsid w:val="00356348"/>
    <w:rsid w:val="00391E8A"/>
    <w:rsid w:val="004A468E"/>
    <w:rsid w:val="004B0CFD"/>
    <w:rsid w:val="00531393"/>
    <w:rsid w:val="00541580"/>
    <w:rsid w:val="00626CC3"/>
    <w:rsid w:val="00690EBF"/>
    <w:rsid w:val="0075439F"/>
    <w:rsid w:val="00762B99"/>
    <w:rsid w:val="00857779"/>
    <w:rsid w:val="00884D46"/>
    <w:rsid w:val="008C764B"/>
    <w:rsid w:val="0095783C"/>
    <w:rsid w:val="009C126D"/>
    <w:rsid w:val="009E1AE1"/>
    <w:rsid w:val="00AB72E1"/>
    <w:rsid w:val="00B71C54"/>
    <w:rsid w:val="00BB23DF"/>
    <w:rsid w:val="00C4495A"/>
    <w:rsid w:val="00C90267"/>
    <w:rsid w:val="00D74E53"/>
    <w:rsid w:val="00D87DD6"/>
    <w:rsid w:val="00E475C5"/>
    <w:rsid w:val="00E94F1F"/>
    <w:rsid w:val="00F9442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1580"/>
    <w:rPr>
      <w:rFonts w:eastAsiaTheme="minorEastAsia"/>
      <w:lang w:eastAsia="es-ES"/>
    </w:rPr>
  </w:style>
  <w:style w:type="paragraph" w:styleId="Ttulo1">
    <w:name w:val="heading 1"/>
    <w:basedOn w:val="Normal"/>
    <w:next w:val="Normal"/>
    <w:link w:val="Ttulo1Car"/>
    <w:uiPriority w:val="9"/>
    <w:qFormat/>
    <w:rsid w:val="00541580"/>
    <w:pPr>
      <w:keepNext/>
      <w:widowControl w:val="0"/>
      <w:autoSpaceDE w:val="0"/>
      <w:autoSpaceDN w:val="0"/>
      <w:adjustRightInd w:val="0"/>
      <w:spacing w:after="0" w:line="240" w:lineRule="auto"/>
      <w:jc w:val="both"/>
      <w:outlineLvl w:val="0"/>
    </w:pPr>
    <w:rPr>
      <w:rFonts w:ascii="Times New Roman" w:hAnsi="Times New Roman" w:cs="Times New Roman"/>
      <w:b/>
      <w:bCs/>
      <w:sz w:val="24"/>
      <w:szCs w:val="20"/>
      <w:lang w:val="es-AR"/>
    </w:rPr>
  </w:style>
  <w:style w:type="paragraph" w:styleId="Ttulo2">
    <w:name w:val="heading 2"/>
    <w:basedOn w:val="Normal"/>
    <w:next w:val="Normal"/>
    <w:link w:val="Ttulo2Car"/>
    <w:uiPriority w:val="9"/>
    <w:unhideWhenUsed/>
    <w:qFormat/>
    <w:rsid w:val="00541580"/>
    <w:pPr>
      <w:keepNext/>
      <w:keepLines/>
      <w:widowControl w:val="0"/>
      <w:autoSpaceDE w:val="0"/>
      <w:autoSpaceDN w:val="0"/>
      <w:adjustRightInd w:val="0"/>
      <w:spacing w:before="200" w:after="0" w:line="360" w:lineRule="auto"/>
      <w:jc w:val="both"/>
      <w:outlineLvl w:val="1"/>
    </w:pPr>
    <w:rPr>
      <w:rFonts w:asciiTheme="majorHAnsi" w:eastAsiaTheme="majorEastAsia" w:hAnsiTheme="majorHAnsi" w:cstheme="majorBidi"/>
      <w:b/>
      <w:bCs/>
      <w:color w:val="4F81BD" w:themeColor="accent1"/>
      <w:sz w:val="26"/>
      <w:szCs w:val="26"/>
      <w:lang w:val="es-AR"/>
    </w:rPr>
  </w:style>
  <w:style w:type="paragraph" w:styleId="Ttulo3">
    <w:name w:val="heading 3"/>
    <w:basedOn w:val="Normal"/>
    <w:next w:val="Normal"/>
    <w:link w:val="Ttulo3Car"/>
    <w:uiPriority w:val="9"/>
    <w:unhideWhenUsed/>
    <w:qFormat/>
    <w:rsid w:val="00541580"/>
    <w:pPr>
      <w:keepNext/>
      <w:keepLines/>
      <w:widowControl w:val="0"/>
      <w:autoSpaceDE w:val="0"/>
      <w:autoSpaceDN w:val="0"/>
      <w:adjustRightInd w:val="0"/>
      <w:spacing w:before="200" w:after="0" w:line="360" w:lineRule="auto"/>
      <w:jc w:val="both"/>
      <w:outlineLvl w:val="2"/>
    </w:pPr>
    <w:rPr>
      <w:rFonts w:asciiTheme="majorHAnsi" w:eastAsiaTheme="majorEastAsia" w:hAnsiTheme="majorHAnsi" w:cstheme="majorBidi"/>
      <w:b/>
      <w:bCs/>
      <w:color w:val="4F81BD" w:themeColor="accent1"/>
      <w:lang w:val="es-AR"/>
    </w:rPr>
  </w:style>
  <w:style w:type="paragraph" w:styleId="Ttulo4">
    <w:name w:val="heading 4"/>
    <w:basedOn w:val="Normal"/>
    <w:next w:val="Normal"/>
    <w:link w:val="Ttulo4Car"/>
    <w:uiPriority w:val="9"/>
    <w:semiHidden/>
    <w:unhideWhenUsed/>
    <w:qFormat/>
    <w:rsid w:val="0054158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41580"/>
    <w:rPr>
      <w:rFonts w:ascii="Times New Roman" w:eastAsiaTheme="minorEastAsia" w:hAnsi="Times New Roman" w:cs="Times New Roman"/>
      <w:b/>
      <w:bCs/>
      <w:sz w:val="24"/>
      <w:szCs w:val="20"/>
      <w:lang w:val="es-AR" w:eastAsia="es-ES"/>
    </w:rPr>
  </w:style>
  <w:style w:type="character" w:customStyle="1" w:styleId="Ttulo2Car">
    <w:name w:val="Título 2 Car"/>
    <w:basedOn w:val="Fuentedeprrafopredeter"/>
    <w:link w:val="Ttulo2"/>
    <w:uiPriority w:val="9"/>
    <w:rsid w:val="00541580"/>
    <w:rPr>
      <w:rFonts w:asciiTheme="majorHAnsi" w:eastAsiaTheme="majorEastAsia" w:hAnsiTheme="majorHAnsi" w:cstheme="majorBidi"/>
      <w:b/>
      <w:bCs/>
      <w:color w:val="4F81BD" w:themeColor="accent1"/>
      <w:sz w:val="26"/>
      <w:szCs w:val="26"/>
      <w:lang w:val="es-AR" w:eastAsia="es-ES"/>
    </w:rPr>
  </w:style>
  <w:style w:type="character" w:customStyle="1" w:styleId="Ttulo3Car">
    <w:name w:val="Título 3 Car"/>
    <w:basedOn w:val="Fuentedeprrafopredeter"/>
    <w:link w:val="Ttulo3"/>
    <w:uiPriority w:val="9"/>
    <w:rsid w:val="00541580"/>
    <w:rPr>
      <w:rFonts w:asciiTheme="majorHAnsi" w:eastAsiaTheme="majorEastAsia" w:hAnsiTheme="majorHAnsi" w:cstheme="majorBidi"/>
      <w:b/>
      <w:bCs/>
      <w:color w:val="4F81BD" w:themeColor="accent1"/>
      <w:lang w:val="es-AR" w:eastAsia="es-ES"/>
    </w:rPr>
  </w:style>
  <w:style w:type="character" w:customStyle="1" w:styleId="Ttulo4Car">
    <w:name w:val="Título 4 Car"/>
    <w:basedOn w:val="Fuentedeprrafopredeter"/>
    <w:link w:val="Ttulo4"/>
    <w:uiPriority w:val="9"/>
    <w:semiHidden/>
    <w:rsid w:val="00541580"/>
    <w:rPr>
      <w:rFonts w:asciiTheme="majorHAnsi" w:eastAsiaTheme="majorEastAsia" w:hAnsiTheme="majorHAnsi" w:cstheme="majorBidi"/>
      <w:b/>
      <w:bCs/>
      <w:i/>
      <w:iCs/>
      <w:color w:val="4F81BD" w:themeColor="accent1"/>
      <w:lang w:eastAsia="es-ES"/>
    </w:rPr>
  </w:style>
  <w:style w:type="paragraph" w:styleId="Textonotapie">
    <w:name w:val="footnote text"/>
    <w:basedOn w:val="Normal"/>
    <w:link w:val="TextonotapieCar"/>
    <w:rsid w:val="00541580"/>
    <w:pPr>
      <w:widowControl w:val="0"/>
      <w:autoSpaceDE w:val="0"/>
      <w:autoSpaceDN w:val="0"/>
      <w:adjustRightInd w:val="0"/>
      <w:spacing w:after="0" w:line="240" w:lineRule="auto"/>
      <w:jc w:val="both"/>
    </w:pPr>
    <w:rPr>
      <w:rFonts w:ascii="Arial" w:hAnsi="Arial" w:cs="Times New Roman"/>
      <w:bCs/>
      <w:sz w:val="20"/>
      <w:szCs w:val="24"/>
      <w:lang w:val="es-AR"/>
    </w:rPr>
  </w:style>
  <w:style w:type="character" w:customStyle="1" w:styleId="TextonotapieCar">
    <w:name w:val="Texto nota pie Car"/>
    <w:basedOn w:val="Fuentedeprrafopredeter"/>
    <w:link w:val="Textonotapie"/>
    <w:rsid w:val="00541580"/>
    <w:rPr>
      <w:rFonts w:ascii="Arial" w:eastAsiaTheme="minorEastAsia" w:hAnsi="Arial" w:cs="Times New Roman"/>
      <w:bCs/>
      <w:sz w:val="20"/>
      <w:szCs w:val="24"/>
      <w:lang w:val="es-AR" w:eastAsia="es-ES"/>
    </w:rPr>
  </w:style>
  <w:style w:type="paragraph" w:styleId="Textodeglobo">
    <w:name w:val="Balloon Text"/>
    <w:basedOn w:val="Normal"/>
    <w:link w:val="TextodegloboCar"/>
    <w:uiPriority w:val="99"/>
    <w:semiHidden/>
    <w:unhideWhenUsed/>
    <w:rsid w:val="00541580"/>
    <w:pPr>
      <w:widowControl w:val="0"/>
      <w:autoSpaceDE w:val="0"/>
      <w:autoSpaceDN w:val="0"/>
      <w:adjustRightInd w:val="0"/>
      <w:spacing w:after="0" w:line="240" w:lineRule="auto"/>
      <w:jc w:val="both"/>
    </w:pPr>
    <w:rPr>
      <w:rFonts w:ascii="Tahoma" w:hAnsi="Tahoma" w:cs="Tahoma"/>
      <w:bCs/>
      <w:sz w:val="16"/>
      <w:szCs w:val="16"/>
      <w:lang w:val="es-AR"/>
    </w:rPr>
  </w:style>
  <w:style w:type="character" w:customStyle="1" w:styleId="TextodegloboCar">
    <w:name w:val="Texto de globo Car"/>
    <w:basedOn w:val="Fuentedeprrafopredeter"/>
    <w:link w:val="Textodeglobo"/>
    <w:uiPriority w:val="99"/>
    <w:semiHidden/>
    <w:rsid w:val="00541580"/>
    <w:rPr>
      <w:rFonts w:ascii="Tahoma" w:eastAsiaTheme="minorEastAsia" w:hAnsi="Tahoma" w:cs="Tahoma"/>
      <w:bCs/>
      <w:sz w:val="16"/>
      <w:szCs w:val="16"/>
      <w:lang w:val="es-AR" w:eastAsia="es-ES"/>
    </w:rPr>
  </w:style>
  <w:style w:type="character" w:styleId="Refdenotaalpie">
    <w:name w:val="footnote reference"/>
    <w:basedOn w:val="Fuentedeprrafopredeter"/>
    <w:rsid w:val="00541580"/>
    <w:rPr>
      <w:rFonts w:cs="Times New Roman"/>
      <w:vertAlign w:val="superscript"/>
    </w:rPr>
  </w:style>
  <w:style w:type="table" w:styleId="Tablaconcuadrcula">
    <w:name w:val="Table Grid"/>
    <w:basedOn w:val="Tablanormal"/>
    <w:uiPriority w:val="59"/>
    <w:rsid w:val="00541580"/>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541580"/>
    <w:pPr>
      <w:widowControl w:val="0"/>
      <w:autoSpaceDE w:val="0"/>
      <w:autoSpaceDN w:val="0"/>
      <w:adjustRightInd w:val="0"/>
      <w:spacing w:after="0" w:line="360" w:lineRule="auto"/>
      <w:ind w:left="720"/>
      <w:contextualSpacing/>
      <w:jc w:val="both"/>
    </w:pPr>
    <w:rPr>
      <w:rFonts w:ascii="Times New Roman" w:hAnsi="Times New Roman" w:cs="Times New Roman"/>
      <w:bCs/>
      <w:lang w:val="es-AR"/>
    </w:rPr>
  </w:style>
  <w:style w:type="paragraph" w:styleId="Encabezado">
    <w:name w:val="header"/>
    <w:basedOn w:val="Normal"/>
    <w:link w:val="EncabezadoCar"/>
    <w:uiPriority w:val="99"/>
    <w:unhideWhenUsed/>
    <w:rsid w:val="00541580"/>
    <w:pPr>
      <w:widowControl w:val="0"/>
      <w:tabs>
        <w:tab w:val="center" w:pos="4252"/>
        <w:tab w:val="right" w:pos="8504"/>
      </w:tabs>
      <w:autoSpaceDE w:val="0"/>
      <w:autoSpaceDN w:val="0"/>
      <w:adjustRightInd w:val="0"/>
      <w:spacing w:after="0" w:line="240" w:lineRule="auto"/>
      <w:jc w:val="both"/>
    </w:pPr>
    <w:rPr>
      <w:rFonts w:ascii="Times New Roman" w:hAnsi="Times New Roman" w:cs="Times New Roman"/>
      <w:bCs/>
      <w:lang w:val="es-AR"/>
    </w:rPr>
  </w:style>
  <w:style w:type="character" w:customStyle="1" w:styleId="EncabezadoCar">
    <w:name w:val="Encabezado Car"/>
    <w:basedOn w:val="Fuentedeprrafopredeter"/>
    <w:link w:val="Encabezado"/>
    <w:uiPriority w:val="99"/>
    <w:rsid w:val="00541580"/>
    <w:rPr>
      <w:rFonts w:ascii="Times New Roman" w:eastAsiaTheme="minorEastAsia" w:hAnsi="Times New Roman" w:cs="Times New Roman"/>
      <w:bCs/>
      <w:lang w:val="es-AR" w:eastAsia="es-ES"/>
    </w:rPr>
  </w:style>
  <w:style w:type="paragraph" w:styleId="Textoindependiente2">
    <w:name w:val="Body Text 2"/>
    <w:basedOn w:val="Normal"/>
    <w:link w:val="Textoindependiente2Car"/>
    <w:uiPriority w:val="99"/>
    <w:semiHidden/>
    <w:rsid w:val="00541580"/>
    <w:pPr>
      <w:widowControl w:val="0"/>
      <w:autoSpaceDE w:val="0"/>
      <w:autoSpaceDN w:val="0"/>
      <w:adjustRightInd w:val="0"/>
      <w:spacing w:after="0" w:line="240" w:lineRule="auto"/>
      <w:jc w:val="both"/>
    </w:pPr>
    <w:rPr>
      <w:rFonts w:ascii="Arial" w:hAnsi="Arial" w:cs="Times New Roman"/>
      <w:bCs/>
      <w:sz w:val="24"/>
      <w:szCs w:val="20"/>
      <w:lang w:val="es-ES_tradnl"/>
    </w:rPr>
  </w:style>
  <w:style w:type="character" w:customStyle="1" w:styleId="Textoindependiente2Car">
    <w:name w:val="Texto independiente 2 Car"/>
    <w:basedOn w:val="Fuentedeprrafopredeter"/>
    <w:link w:val="Textoindependiente2"/>
    <w:uiPriority w:val="99"/>
    <w:semiHidden/>
    <w:rsid w:val="00541580"/>
    <w:rPr>
      <w:rFonts w:ascii="Arial" w:eastAsiaTheme="minorEastAsia" w:hAnsi="Arial" w:cs="Times New Roman"/>
      <w:bCs/>
      <w:sz w:val="24"/>
      <w:szCs w:val="20"/>
      <w:lang w:val="es-ES_tradnl" w:eastAsia="es-ES"/>
    </w:rPr>
  </w:style>
  <w:style w:type="paragraph" w:styleId="Piedepgina">
    <w:name w:val="footer"/>
    <w:basedOn w:val="Normal"/>
    <w:link w:val="PiedepginaCar"/>
    <w:unhideWhenUsed/>
    <w:rsid w:val="00541580"/>
    <w:pPr>
      <w:widowControl w:val="0"/>
      <w:tabs>
        <w:tab w:val="center" w:pos="4252"/>
        <w:tab w:val="right" w:pos="8504"/>
      </w:tabs>
      <w:autoSpaceDE w:val="0"/>
      <w:autoSpaceDN w:val="0"/>
      <w:adjustRightInd w:val="0"/>
      <w:spacing w:after="0" w:line="240" w:lineRule="auto"/>
      <w:jc w:val="both"/>
    </w:pPr>
    <w:rPr>
      <w:rFonts w:ascii="Times New Roman" w:hAnsi="Times New Roman" w:cs="Times New Roman"/>
      <w:bCs/>
      <w:lang w:val="es-AR"/>
    </w:rPr>
  </w:style>
  <w:style w:type="character" w:customStyle="1" w:styleId="PiedepginaCar">
    <w:name w:val="Pie de página Car"/>
    <w:basedOn w:val="Fuentedeprrafopredeter"/>
    <w:link w:val="Piedepgina"/>
    <w:rsid w:val="00541580"/>
    <w:rPr>
      <w:rFonts w:ascii="Times New Roman" w:eastAsiaTheme="minorEastAsia" w:hAnsi="Times New Roman" w:cs="Times New Roman"/>
      <w:bCs/>
      <w:lang w:val="es-AR" w:eastAsia="es-ES"/>
    </w:rPr>
  </w:style>
  <w:style w:type="paragraph" w:styleId="Textoindependiente3">
    <w:name w:val="Body Text 3"/>
    <w:basedOn w:val="Normal"/>
    <w:link w:val="Textoindependiente3Car"/>
    <w:uiPriority w:val="99"/>
    <w:unhideWhenUsed/>
    <w:rsid w:val="00541580"/>
    <w:pPr>
      <w:widowControl w:val="0"/>
      <w:autoSpaceDE w:val="0"/>
      <w:autoSpaceDN w:val="0"/>
      <w:adjustRightInd w:val="0"/>
      <w:spacing w:after="120" w:line="360" w:lineRule="auto"/>
      <w:jc w:val="both"/>
    </w:pPr>
    <w:rPr>
      <w:rFonts w:ascii="Times New Roman" w:hAnsi="Times New Roman" w:cs="Times New Roman"/>
      <w:bCs/>
      <w:sz w:val="16"/>
      <w:szCs w:val="16"/>
      <w:lang w:val="es-AR"/>
    </w:rPr>
  </w:style>
  <w:style w:type="character" w:customStyle="1" w:styleId="Textoindependiente3Car">
    <w:name w:val="Texto independiente 3 Car"/>
    <w:basedOn w:val="Fuentedeprrafopredeter"/>
    <w:link w:val="Textoindependiente3"/>
    <w:uiPriority w:val="99"/>
    <w:rsid w:val="00541580"/>
    <w:rPr>
      <w:rFonts w:ascii="Times New Roman" w:eastAsiaTheme="minorEastAsia" w:hAnsi="Times New Roman" w:cs="Times New Roman"/>
      <w:bCs/>
      <w:sz w:val="16"/>
      <w:szCs w:val="16"/>
      <w:lang w:val="es-AR" w:eastAsia="es-ES"/>
    </w:rPr>
  </w:style>
  <w:style w:type="paragraph" w:styleId="Textoindependiente">
    <w:name w:val="Body Text"/>
    <w:basedOn w:val="Normal"/>
    <w:link w:val="TextoindependienteCar"/>
    <w:uiPriority w:val="99"/>
    <w:unhideWhenUsed/>
    <w:rsid w:val="00541580"/>
    <w:pPr>
      <w:widowControl w:val="0"/>
      <w:autoSpaceDE w:val="0"/>
      <w:autoSpaceDN w:val="0"/>
      <w:adjustRightInd w:val="0"/>
      <w:spacing w:after="120" w:line="360" w:lineRule="auto"/>
      <w:jc w:val="both"/>
    </w:pPr>
    <w:rPr>
      <w:rFonts w:ascii="Times New Roman" w:hAnsi="Times New Roman" w:cs="Times New Roman"/>
      <w:bCs/>
      <w:lang w:val="es-AR"/>
    </w:rPr>
  </w:style>
  <w:style w:type="character" w:customStyle="1" w:styleId="TextoindependienteCar">
    <w:name w:val="Texto independiente Car"/>
    <w:basedOn w:val="Fuentedeprrafopredeter"/>
    <w:link w:val="Textoindependiente"/>
    <w:uiPriority w:val="99"/>
    <w:rsid w:val="00541580"/>
    <w:rPr>
      <w:rFonts w:ascii="Times New Roman" w:eastAsiaTheme="minorEastAsia" w:hAnsi="Times New Roman" w:cs="Times New Roman"/>
      <w:bCs/>
      <w:lang w:val="es-AR" w:eastAsia="es-ES"/>
    </w:rPr>
  </w:style>
  <w:style w:type="paragraph" w:styleId="TDC2">
    <w:name w:val="toc 2"/>
    <w:basedOn w:val="Normal"/>
    <w:next w:val="Normal"/>
    <w:autoRedefine/>
    <w:uiPriority w:val="39"/>
    <w:unhideWhenUsed/>
    <w:qFormat/>
    <w:rsid w:val="00541580"/>
    <w:pPr>
      <w:widowControl w:val="0"/>
      <w:autoSpaceDE w:val="0"/>
      <w:autoSpaceDN w:val="0"/>
      <w:adjustRightInd w:val="0"/>
      <w:spacing w:after="100" w:line="360" w:lineRule="auto"/>
      <w:ind w:left="220"/>
      <w:jc w:val="both"/>
    </w:pPr>
    <w:rPr>
      <w:rFonts w:ascii="Times New Roman" w:hAnsi="Times New Roman" w:cs="Times New Roman"/>
      <w:bCs/>
      <w:lang w:val="es-AR"/>
    </w:rPr>
  </w:style>
  <w:style w:type="paragraph" w:styleId="TDC3">
    <w:name w:val="toc 3"/>
    <w:basedOn w:val="Normal"/>
    <w:next w:val="Normal"/>
    <w:autoRedefine/>
    <w:uiPriority w:val="39"/>
    <w:unhideWhenUsed/>
    <w:qFormat/>
    <w:rsid w:val="00541580"/>
    <w:pPr>
      <w:widowControl w:val="0"/>
      <w:autoSpaceDE w:val="0"/>
      <w:autoSpaceDN w:val="0"/>
      <w:adjustRightInd w:val="0"/>
      <w:spacing w:after="100" w:line="360" w:lineRule="auto"/>
      <w:ind w:left="440"/>
      <w:jc w:val="both"/>
    </w:pPr>
    <w:rPr>
      <w:rFonts w:ascii="Times New Roman" w:hAnsi="Times New Roman" w:cs="Times New Roman"/>
      <w:bCs/>
      <w:lang w:val="es-AR"/>
    </w:rPr>
  </w:style>
  <w:style w:type="paragraph" w:styleId="TDC1">
    <w:name w:val="toc 1"/>
    <w:basedOn w:val="Normal"/>
    <w:next w:val="Normal"/>
    <w:autoRedefine/>
    <w:uiPriority w:val="39"/>
    <w:unhideWhenUsed/>
    <w:qFormat/>
    <w:rsid w:val="00541580"/>
    <w:pPr>
      <w:widowControl w:val="0"/>
      <w:autoSpaceDE w:val="0"/>
      <w:autoSpaceDN w:val="0"/>
      <w:adjustRightInd w:val="0"/>
      <w:spacing w:after="100" w:line="360" w:lineRule="auto"/>
      <w:jc w:val="both"/>
    </w:pPr>
    <w:rPr>
      <w:rFonts w:ascii="Times New Roman" w:hAnsi="Times New Roman" w:cs="Times New Roman"/>
      <w:bCs/>
      <w:lang w:val="es-AR"/>
    </w:rPr>
  </w:style>
  <w:style w:type="character" w:styleId="Hipervnculo">
    <w:name w:val="Hyperlink"/>
    <w:basedOn w:val="Fuentedeprrafopredeter"/>
    <w:uiPriority w:val="99"/>
    <w:unhideWhenUsed/>
    <w:rsid w:val="00541580"/>
    <w:rPr>
      <w:rFonts w:cs="Times New Roman"/>
      <w:color w:val="0000FF" w:themeColor="hyperlink"/>
      <w:u w:val="single"/>
    </w:rPr>
  </w:style>
  <w:style w:type="character" w:styleId="nfasis">
    <w:name w:val="Emphasis"/>
    <w:basedOn w:val="Fuentedeprrafopredeter"/>
    <w:uiPriority w:val="20"/>
    <w:qFormat/>
    <w:rsid w:val="00541580"/>
    <w:rPr>
      <w:i/>
      <w:iCs/>
    </w:rPr>
  </w:style>
  <w:style w:type="paragraph" w:styleId="Sangradetextonormal">
    <w:name w:val="Body Text Indent"/>
    <w:basedOn w:val="Normal"/>
    <w:link w:val="SangradetextonormalCar"/>
    <w:uiPriority w:val="99"/>
    <w:unhideWhenUsed/>
    <w:rsid w:val="00541580"/>
    <w:pPr>
      <w:spacing w:after="120"/>
      <w:ind w:left="283"/>
    </w:pPr>
  </w:style>
  <w:style w:type="character" w:customStyle="1" w:styleId="SangradetextonormalCar">
    <w:name w:val="Sangría de texto normal Car"/>
    <w:basedOn w:val="Fuentedeprrafopredeter"/>
    <w:link w:val="Sangradetextonormal"/>
    <w:uiPriority w:val="99"/>
    <w:rsid w:val="00541580"/>
    <w:rPr>
      <w:rFonts w:eastAsiaTheme="minorEastAsia"/>
      <w:lang w:eastAsia="es-ES"/>
    </w:rPr>
  </w:style>
  <w:style w:type="paragraph" w:styleId="NormalWeb">
    <w:name w:val="Normal (Web)"/>
    <w:basedOn w:val="Normal"/>
    <w:uiPriority w:val="99"/>
    <w:unhideWhenUsed/>
    <w:rsid w:val="00541580"/>
    <w:pPr>
      <w:spacing w:before="100" w:beforeAutospacing="1" w:after="100" w:afterAutospacing="1" w:line="240" w:lineRule="auto"/>
    </w:pPr>
    <w:rPr>
      <w:rFonts w:ascii="Times New Roman" w:eastAsia="Times New Roman" w:hAnsi="Times New Roman" w:cs="Times New Roman"/>
      <w:sz w:val="24"/>
      <w:szCs w:val="24"/>
    </w:rPr>
  </w:style>
  <w:style w:type="character" w:styleId="Textoennegrita">
    <w:name w:val="Strong"/>
    <w:basedOn w:val="Fuentedeprrafopredeter"/>
    <w:uiPriority w:val="22"/>
    <w:qFormat/>
    <w:rsid w:val="00541580"/>
    <w:rPr>
      <w:b/>
      <w:bCs/>
    </w:rPr>
  </w:style>
  <w:style w:type="character" w:customStyle="1" w:styleId="text">
    <w:name w:val="text"/>
    <w:basedOn w:val="Fuentedeprrafopredeter"/>
    <w:rsid w:val="00541580"/>
  </w:style>
  <w:style w:type="paragraph" w:customStyle="1" w:styleId="xmsonormal">
    <w:name w:val="x_msonormal"/>
    <w:basedOn w:val="Normal"/>
    <w:rsid w:val="0054158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gmail-msobodytext">
    <w:name w:val="x_gmail-msobodytext"/>
    <w:basedOn w:val="Normal"/>
    <w:rsid w:val="0054158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gmail-msolistparagraph">
    <w:name w:val="x_gmail-msolistparagraph"/>
    <w:basedOn w:val="Normal"/>
    <w:rsid w:val="00541580"/>
    <w:pPr>
      <w:spacing w:before="100" w:beforeAutospacing="1" w:after="100" w:afterAutospacing="1" w:line="240" w:lineRule="auto"/>
    </w:pPr>
    <w:rPr>
      <w:rFonts w:ascii="Times New Roman" w:eastAsia="Times New Roman" w:hAnsi="Times New Roman" w:cs="Times New Roman"/>
      <w:sz w:val="24"/>
      <w:szCs w:val="24"/>
    </w:rPr>
  </w:style>
  <w:style w:type="paragraph" w:styleId="Listaconvietas">
    <w:name w:val="List Bullet"/>
    <w:basedOn w:val="Normal"/>
    <w:autoRedefine/>
    <w:rsid w:val="00541580"/>
    <w:pPr>
      <w:spacing w:after="0" w:line="240" w:lineRule="auto"/>
      <w:jc w:val="both"/>
    </w:pPr>
    <w:rPr>
      <w:rFonts w:ascii="Times New Roman" w:eastAsia="Times New Roman" w:hAnsi="Times New Roman" w:cs="Times New Roman"/>
      <w:bCs/>
      <w:i/>
      <w:iCs/>
      <w:sz w:val="24"/>
      <w:szCs w:val="24"/>
    </w:rPr>
  </w:style>
  <w:style w:type="paragraph" w:styleId="Direccinsobre">
    <w:name w:val="envelope address"/>
    <w:basedOn w:val="Normal"/>
    <w:uiPriority w:val="99"/>
    <w:unhideWhenUsed/>
    <w:rsid w:val="00391E8A"/>
    <w:pPr>
      <w:framePr w:w="7920" w:h="1980" w:hRule="exact" w:hSpace="141"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Remitedesobre">
    <w:name w:val="envelope return"/>
    <w:basedOn w:val="Normal"/>
    <w:uiPriority w:val="99"/>
    <w:unhideWhenUsed/>
    <w:rsid w:val="00391E8A"/>
    <w:pPr>
      <w:spacing w:after="0" w:line="240" w:lineRule="auto"/>
    </w:pPr>
    <w:rPr>
      <w:rFonts w:asciiTheme="majorHAnsi" w:eastAsiaTheme="majorEastAsia" w:hAnsiTheme="majorHAnsi" w:cstheme="majorBidi"/>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6</Pages>
  <Words>2216</Words>
  <Characters>12192</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Estudio</dc:creator>
  <cp:lastModifiedBy>Estudio</cp:lastModifiedBy>
  <cp:revision>7</cp:revision>
  <dcterms:created xsi:type="dcterms:W3CDTF">2026-09-12T13:04:00Z</dcterms:created>
  <dcterms:modified xsi:type="dcterms:W3CDTF">2026-09-29T13:47:00Z</dcterms:modified>
</cp:coreProperties>
</file>